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3DE15E2F" w:rsidR="00C57E36" w:rsidRPr="00D7000F" w:rsidRDefault="00C57E36" w:rsidP="00D7000F">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bookmarkStart w:id="0" w:name="_GoBack"/>
      <w:bookmarkEnd w:id="0"/>
      <w:r w:rsidRPr="00D7000F">
        <w:rPr>
          <w:rFonts w:ascii="Times New Roman" w:hAnsi="Times New Roman" w:cs="Times New Roman"/>
          <w:bCs/>
          <w:color w:val="808080" w:themeColor="background1" w:themeShade="80"/>
          <w:sz w:val="24"/>
          <w:szCs w:val="24"/>
          <w:lang w:val="en-US" w:bidi="ar-EG"/>
        </w:rPr>
        <w:t xml:space="preserve">Below </w:t>
      </w:r>
      <w:r w:rsidR="00615EE3">
        <w:rPr>
          <w:rFonts w:ascii="Times New Roman" w:hAnsi="Times New Roman" w:cs="Times New Roman"/>
          <w:bCs/>
          <w:color w:val="808080" w:themeColor="background1" w:themeShade="80"/>
          <w:sz w:val="24"/>
          <w:szCs w:val="24"/>
          <w:lang w:val="en-US" w:bidi="ar-EG"/>
        </w:rPr>
        <w:t xml:space="preserve">please find </w:t>
      </w:r>
      <w:r w:rsidRPr="00D7000F">
        <w:rPr>
          <w:rFonts w:ascii="Times New Roman" w:hAnsi="Times New Roman" w:cs="Times New Roman"/>
          <w:bCs/>
          <w:color w:val="808080" w:themeColor="background1" w:themeShade="80"/>
          <w:sz w:val="24"/>
          <w:szCs w:val="24"/>
          <w:lang w:val="en-US" w:bidi="ar-EG"/>
        </w:rPr>
        <w:t xml:space="preserve">the template for the word file of your </w:t>
      </w:r>
      <w:r w:rsidR="00BA40EC" w:rsidRPr="00D7000F">
        <w:rPr>
          <w:rFonts w:ascii="Times New Roman" w:hAnsi="Times New Roman" w:cs="Times New Roman"/>
          <w:bCs/>
          <w:color w:val="808080" w:themeColor="background1" w:themeShade="80"/>
          <w:sz w:val="24"/>
          <w:szCs w:val="24"/>
          <w:lang w:val="en-US" w:bidi="ar-EG"/>
        </w:rPr>
        <w:t xml:space="preserve">Review </w:t>
      </w:r>
      <w:r w:rsidRPr="00D7000F">
        <w:rPr>
          <w:rFonts w:ascii="Times New Roman" w:hAnsi="Times New Roman" w:cs="Times New Roman"/>
          <w:bCs/>
          <w:color w:val="808080" w:themeColor="background1" w:themeShade="80"/>
          <w:sz w:val="24"/>
          <w:szCs w:val="24"/>
          <w:lang w:val="en-US" w:bidi="ar-EG"/>
        </w:rPr>
        <w:t xml:space="preserve">article to be submitted </w:t>
      </w:r>
      <w:r w:rsidR="00DC1231" w:rsidRPr="00D7000F">
        <w:rPr>
          <w:rFonts w:ascii="Times New Roman" w:hAnsi="Times New Roman" w:cs="Times New Roman"/>
          <w:bCs/>
          <w:color w:val="808080" w:themeColor="background1" w:themeShade="80"/>
          <w:sz w:val="24"/>
          <w:szCs w:val="24"/>
          <w:lang w:val="en-US" w:bidi="ar-EG"/>
        </w:rPr>
        <w:t>to</w:t>
      </w:r>
      <w:r w:rsidRPr="00D7000F">
        <w:rPr>
          <w:rFonts w:ascii="Times New Roman" w:hAnsi="Times New Roman" w:cs="Times New Roman"/>
          <w:bCs/>
          <w:color w:val="808080" w:themeColor="background1" w:themeShade="80"/>
          <w:sz w:val="24"/>
          <w:szCs w:val="24"/>
          <w:lang w:val="en-US" w:bidi="ar-EG"/>
        </w:rPr>
        <w:t xml:space="preserve"> </w:t>
      </w:r>
      <w:bookmarkStart w:id="1" w:name="_Hlk127352680"/>
      <w:r w:rsidR="00D7416A" w:rsidRPr="000044BE">
        <w:rPr>
          <w:rFonts w:ascii="Times New Roman" w:hAnsi="Times New Roman" w:cs="Times New Roman"/>
          <w:bCs/>
          <w:i/>
          <w:color w:val="808080" w:themeColor="background1" w:themeShade="80"/>
          <w:sz w:val="24"/>
          <w:szCs w:val="24"/>
          <w:lang w:val="en-US" w:bidi="ar-EG"/>
        </w:rPr>
        <w:t>Forest Systems</w:t>
      </w:r>
      <w:bookmarkEnd w:id="1"/>
      <w:r w:rsidRPr="00D7000F">
        <w:rPr>
          <w:rFonts w:ascii="Times New Roman" w:hAnsi="Times New Roman" w:cs="Times New Roman"/>
          <w:bCs/>
          <w:color w:val="808080" w:themeColor="background1" w:themeShade="80"/>
          <w:sz w:val="24"/>
          <w:szCs w:val="24"/>
          <w:lang w:val="en-US" w:bidi="ar-EG"/>
        </w:rPr>
        <w:t>. 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7223D2E8" w:rsidR="00700132" w:rsidRPr="002A44EC" w:rsidRDefault="000049F0"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Pr>
          <w:rFonts w:ascii="Times New Roman" w:hAnsi="Times New Roman" w:cs="Times New Roman"/>
          <w:b/>
          <w:bCs/>
          <w:color w:val="000000" w:themeColor="text1"/>
          <w:sz w:val="24"/>
          <w:szCs w:val="24"/>
          <w:lang w:val="en-US" w:bidi="ar-EG"/>
        </w:rPr>
        <w:t>REVIEW</w:t>
      </w:r>
      <w:r w:rsidR="00A3507F" w:rsidRPr="002A44EC">
        <w:rPr>
          <w:rFonts w:ascii="Times New Roman" w:hAnsi="Times New Roman" w:cs="Times New Roman"/>
          <w:b/>
          <w:bCs/>
          <w:color w:val="000000" w:themeColor="text1"/>
          <w:sz w:val="24"/>
          <w:szCs w:val="24"/>
          <w:lang w:val="en-US" w:bidi="ar-EG"/>
        </w:rPr>
        <w:t xml:space="preserve"> </w:t>
      </w:r>
      <w:r w:rsidR="00EA0DAD" w:rsidRPr="002A44EC">
        <w:rPr>
          <w:rFonts w:ascii="Times New Roman" w:hAnsi="Times New Roman" w:cs="Times New Roman"/>
          <w:b/>
          <w:bCs/>
          <w:color w:val="000000" w:themeColor="text1"/>
          <w:sz w:val="24"/>
          <w:szCs w:val="24"/>
          <w:lang w:val="en-US" w:bidi="ar-EG"/>
        </w:rPr>
        <w:t>ARTICLE</w:t>
      </w:r>
      <w:r w:rsidR="00E57D3E" w:rsidRPr="002A44EC">
        <w:rPr>
          <w:rFonts w:ascii="Times New Roman" w:hAnsi="Times New Roman" w:cs="Times New Roman"/>
          <w:b/>
          <w:bCs/>
          <w:color w:val="548DD4" w:themeColor="text2" w:themeTint="99"/>
          <w:sz w:val="24"/>
          <w:szCs w:val="24"/>
          <w:lang w:val="en-US" w:bidi="ar-EG"/>
        </w:rPr>
        <w:t xml:space="preserve"> </w:t>
      </w:r>
    </w:p>
    <w:p w14:paraId="4C0E7FBB" w14:textId="755EA868"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 xml:space="preserve">should not be longer than </w:t>
      </w:r>
      <w:r w:rsidR="004B42AB">
        <w:rPr>
          <w:rFonts w:ascii="Times New Roman" w:hAnsi="Times New Roman" w:cs="Times New Roman"/>
          <w:bCs/>
          <w:color w:val="548DD4" w:themeColor="text2" w:themeTint="99"/>
          <w:sz w:val="24"/>
          <w:szCs w:val="24"/>
          <w:lang w:val="en-US" w:bidi="ar-EG"/>
        </w:rPr>
        <w:t>10</w:t>
      </w:r>
      <w:r w:rsidR="00E57D3E" w:rsidRPr="002A44EC">
        <w:rPr>
          <w:rFonts w:ascii="Times New Roman" w:hAnsi="Times New Roman" w:cs="Times New Roman"/>
          <w:bCs/>
          <w:color w:val="548DD4" w:themeColor="text2" w:themeTint="99"/>
          <w:sz w:val="24"/>
          <w:szCs w:val="24"/>
          <w:lang w:val="en-US" w:bidi="ar-EG"/>
        </w:rPr>
        <w:t>,</w:t>
      </w:r>
      <w:r w:rsidR="004B42AB">
        <w:rPr>
          <w:rFonts w:ascii="Times New Roman" w:hAnsi="Times New Roman" w:cs="Times New Roman"/>
          <w:bCs/>
          <w:color w:val="548DD4" w:themeColor="text2" w:themeTint="99"/>
          <w:sz w:val="24"/>
          <w:szCs w:val="24"/>
          <w:lang w:val="en-US" w:bidi="ar-EG"/>
        </w:rPr>
        <w:t>0</w:t>
      </w:r>
      <w:r w:rsidR="00E57D3E" w:rsidRPr="002A44EC">
        <w:rPr>
          <w:rFonts w:ascii="Times New Roman" w:hAnsi="Times New Roman" w:cs="Times New Roman"/>
          <w:bCs/>
          <w:color w:val="548DD4" w:themeColor="text2" w:themeTint="99"/>
          <w:sz w:val="24"/>
          <w:szCs w:val="24"/>
          <w:lang w:val="en-US" w:bidi="ar-EG"/>
        </w:rPr>
        <w:t>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504FEC48"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2"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 xml:space="preserve">The title must </w:t>
      </w:r>
      <w:r w:rsidR="004B42AB" w:rsidRPr="004B42AB">
        <w:rPr>
          <w:rFonts w:ascii="Times New Roman" w:hAnsi="Times New Roman" w:cs="Times New Roman"/>
          <w:color w:val="548DD4" w:themeColor="text2" w:themeTint="99"/>
          <w:sz w:val="24"/>
          <w:szCs w:val="24"/>
          <w:bdr w:val="none" w:sz="0" w:space="0" w:color="auto" w:frame="1"/>
        </w:rPr>
        <w:t>contain the word "Review"</w:t>
      </w:r>
      <w:r w:rsidR="00C12F23">
        <w:rPr>
          <w:rFonts w:ascii="Times New Roman" w:hAnsi="Times New Roman" w:cs="Times New Roman"/>
          <w:color w:val="548DD4" w:themeColor="text2" w:themeTint="99"/>
          <w:sz w:val="24"/>
          <w:szCs w:val="24"/>
          <w:bdr w:val="none" w:sz="0" w:space="0" w:color="auto" w:frame="1"/>
        </w:rPr>
        <w:t>at the beginning</w:t>
      </w:r>
      <w:r w:rsidR="004B42AB">
        <w:rPr>
          <w:rFonts w:ascii="Times New Roman" w:hAnsi="Times New Roman" w:cs="Times New Roman"/>
          <w:color w:val="548DD4" w:themeColor="text2" w:themeTint="99"/>
          <w:sz w:val="24"/>
          <w:szCs w:val="24"/>
          <w:bdr w:val="none" w:sz="0" w:space="0" w:color="auto" w:frame="1"/>
        </w:rPr>
        <w:t xml:space="preserve">, </w:t>
      </w:r>
      <w:r w:rsidR="00C12F23">
        <w:rPr>
          <w:rFonts w:ascii="Times New Roman" w:hAnsi="Times New Roman" w:cs="Times New Roman"/>
          <w:color w:val="548DD4" w:themeColor="text2" w:themeTint="99"/>
          <w:sz w:val="24"/>
          <w:szCs w:val="24"/>
          <w:bdr w:val="none" w:sz="0" w:space="0" w:color="auto" w:frame="1"/>
        </w:rPr>
        <w:t xml:space="preserve">or “: a review” at the end, </w:t>
      </w:r>
      <w:r w:rsidRPr="002A44EC">
        <w:rPr>
          <w:rFonts w:ascii="Times New Roman" w:hAnsi="Times New Roman" w:cs="Times New Roman"/>
          <w:color w:val="548DD4" w:themeColor="text2" w:themeTint="99"/>
          <w:sz w:val="24"/>
          <w:szCs w:val="24"/>
          <w:bdr w:val="none" w:sz="0" w:space="0" w:color="auto" w:frame="1"/>
        </w:rPr>
        <w:t>be clear, short and concise.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2"/>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4F2C51B2"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We recommend hyphening in the case of more than one surname</w:t>
      </w:r>
      <w:r w:rsidR="00795DC8" w:rsidRPr="002A44EC">
        <w:rPr>
          <w:rFonts w:ascii="Times New Roman" w:hAnsi="Times New Roman" w:cs="Times New Roman"/>
          <w:color w:val="548DD4" w:themeColor="text2" w:themeTint="99"/>
          <w:sz w:val="24"/>
          <w:szCs w:val="24"/>
          <w:bdr w:val="none" w:sz="0" w:space="0" w:color="auto" w:frame="1"/>
        </w:rPr>
        <w:t xml:space="preserve"> (e.g., Luisa M. </w:t>
      </w:r>
      <w:r w:rsidR="002A44EC" w:rsidRPr="002A44EC">
        <w:rPr>
          <w:rFonts w:ascii="Times New Roman" w:hAnsi="Times New Roman" w:cs="Times New Roman"/>
          <w:color w:val="548DD4" w:themeColor="text2" w:themeTint="99"/>
          <w:sz w:val="24"/>
          <w:szCs w:val="24"/>
          <w:bdr w:val="none" w:sz="0" w:space="0" w:color="auto" w:frame="1"/>
        </w:rPr>
        <w:t>TORRES-CEREZO</w:t>
      </w:r>
      <w:r w:rsidR="00795DC8" w:rsidRPr="002A44EC">
        <w:rPr>
          <w:rFonts w:ascii="Times New Roman" w:hAnsi="Times New Roman" w:cs="Times New Roman"/>
          <w:color w:val="548DD4" w:themeColor="text2" w:themeTint="99"/>
          <w:sz w:val="24"/>
          <w:szCs w:val="24"/>
          <w:bdr w:val="none" w:sz="0" w:space="0" w:color="auto" w:frame="1"/>
        </w:rPr>
        <w:t>)</w:t>
      </w:r>
      <w:r w:rsidR="00563DE9" w:rsidRPr="002A44EC">
        <w:rPr>
          <w:rFonts w:ascii="Times New Roman" w:hAnsi="Times New Roman" w:cs="Times New Roman"/>
          <w:color w:val="548DD4" w:themeColor="text2" w:themeTint="99"/>
          <w:sz w:val="24"/>
          <w:szCs w:val="24"/>
          <w:bdr w:val="none" w:sz="0" w:space="0" w:color="auto" w:frame="1"/>
        </w:rPr>
        <w:t>.</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0049F0" w14:paraId="4640C436" w14:textId="77777777" w:rsidTr="00690CD3">
        <w:tc>
          <w:tcPr>
            <w:tcW w:w="1560" w:type="pct"/>
          </w:tcPr>
          <w:p w14:paraId="382597BD" w14:textId="231B90A4" w:rsidR="00690CD3" w:rsidRPr="002A44EC" w:rsidRDefault="003618AB" w:rsidP="002A44EC">
            <w:pPr>
              <w:jc w:val="both"/>
              <w:textAlignment w:val="baseline"/>
              <w:rPr>
                <w:rFonts w:ascii="Times New Roman" w:hAnsi="Times New Roman" w:cs="Times New Roman"/>
                <w:color w:val="333333"/>
                <w:spacing w:val="5"/>
                <w:sz w:val="24"/>
                <w:szCs w:val="24"/>
                <w:bdr w:val="none" w:sz="0" w:space="0" w:color="auto" w:frame="1"/>
                <w:lang w:val="es-ES"/>
              </w:rPr>
            </w:pPr>
            <w:r w:rsidRPr="002A44EC">
              <w:rPr>
                <w:rFonts w:ascii="Times New Roman" w:hAnsi="Times New Roman" w:cs="Times New Roman"/>
                <w:color w:val="333333"/>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7388BB3E"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0049F0" w14:paraId="2C3E1300" w14:textId="77777777" w:rsidTr="00690CD3">
        <w:tc>
          <w:tcPr>
            <w:tcW w:w="1560" w:type="pct"/>
          </w:tcPr>
          <w:p w14:paraId="23BF09AC" w14:textId="5F84274B"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0049F0" w14:paraId="43792594" w14:textId="77777777" w:rsidTr="00690CD3">
        <w:tc>
          <w:tcPr>
            <w:tcW w:w="1560" w:type="pct"/>
          </w:tcPr>
          <w:p w14:paraId="646BA9B0" w14:textId="6BE44621"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0049F0" w14:paraId="31C00E39" w14:textId="77777777" w:rsidTr="00690CD3">
        <w:tc>
          <w:tcPr>
            <w:tcW w:w="1560" w:type="pct"/>
          </w:tcPr>
          <w:p w14:paraId="19A37875" w14:textId="2F6350AF"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11373779"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All </w:t>
      </w:r>
      <w:r w:rsidR="00CD6288" w:rsidRPr="00CD6288">
        <w:rPr>
          <w:rFonts w:ascii="Times New Roman" w:hAnsi="Times New Roman" w:cs="Times New Roman"/>
          <w:i/>
          <w:color w:val="548DD4" w:themeColor="text2" w:themeTint="99"/>
          <w:sz w:val="24"/>
          <w:szCs w:val="24"/>
          <w:lang w:val="en-US"/>
        </w:rPr>
        <w:t>Forest Systems</w:t>
      </w:r>
      <w:r w:rsidRPr="002A44EC">
        <w:rPr>
          <w:rFonts w:ascii="Times New Roman" w:hAnsi="Times New Roman" w:cs="Times New Roman"/>
          <w:color w:val="548DD4" w:themeColor="text2" w:themeTint="99"/>
          <w:sz w:val="24"/>
          <w:szCs w:val="24"/>
          <w:lang w:val="en-US"/>
        </w:rPr>
        <w:t xml:space="preserve">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3" w:name="_Hlk82676327"/>
    </w:p>
    <w:bookmarkEnd w:id="3"/>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16FAC5B4" w14:textId="1AE6C623" w:rsidR="002A44EC" w:rsidRPr="002A44EC" w:rsidRDefault="00C33FF8" w:rsidP="00E15730">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4" w:name="_Hlk105698512"/>
      <w:r w:rsidR="00E15730" w:rsidRPr="002A44EC">
        <w:rPr>
          <w:rFonts w:ascii="Times New Roman" w:hAnsi="Times New Roman" w:cs="Times New Roman"/>
          <w:sz w:val="24"/>
          <w:szCs w:val="24"/>
        </w:rPr>
        <w:t>XXX: e-mail address</w:t>
      </w:r>
      <w:r w:rsidR="00E15730">
        <w:rPr>
          <w:rFonts w:ascii="Times New Roman" w:hAnsi="Times New Roman" w:cs="Times New Roman"/>
          <w:sz w:val="24"/>
          <w:szCs w:val="24"/>
        </w:rPr>
        <w:t>:</w:t>
      </w:r>
      <w:r w:rsidR="00615EE3" w:rsidRPr="00615EE3">
        <w:rPr>
          <w:rFonts w:asciiTheme="minorHAnsi" w:hAnsiTheme="minorHAnsi" w:cstheme="minorHAnsi"/>
          <w:color w:val="548DD4" w:themeColor="text2" w:themeTint="99"/>
        </w:rPr>
        <w:t xml:space="preserve"> The corresponding author must use a single email address (institutional) throughout the entire process. In case the institutional e-mail address fails in certain instances, please include in the manuscript an alternative personal e-mail address besides this one</w:t>
      </w:r>
      <w:r w:rsidR="00E15730" w:rsidRPr="00D63264">
        <w:rPr>
          <w:rFonts w:asciiTheme="minorHAnsi" w:hAnsiTheme="minorHAnsi" w:cstheme="minorHAnsi"/>
          <w:color w:val="548DD4" w:themeColor="text2" w:themeTint="99"/>
        </w:rPr>
        <w:t>.</w:t>
      </w:r>
      <w:bookmarkEnd w:id="4"/>
    </w:p>
    <w:p w14:paraId="48039624" w14:textId="02ACDDB5"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07C1C9C5" w14:textId="10FFEF0E" w:rsidR="004E022E" w:rsidRPr="002A44EC" w:rsidRDefault="00931410" w:rsidP="002A44EC">
      <w:pPr>
        <w:spacing w:after="0" w:line="360" w:lineRule="auto"/>
        <w:ind w:firstLine="284"/>
        <w:jc w:val="both"/>
        <w:rPr>
          <w:rFonts w:ascii="Times New Roman" w:hAnsi="Times New Roman" w:cs="Times New Roman"/>
          <w:b/>
          <w:bCs/>
          <w:sz w:val="24"/>
          <w:szCs w:val="24"/>
          <w:lang w:val="en-US" w:bidi="ar-EG"/>
        </w:rPr>
      </w:pP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sidRPr="002A44EC">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Pr="002A44EC">
        <w:rPr>
          <w:rFonts w:ascii="Times New Roman" w:hAnsi="Times New Roman" w:cs="Times New Roman"/>
          <w:sz w:val="24"/>
          <w:szCs w:val="24"/>
          <w:lang w:val="en-US"/>
        </w:rPr>
        <w:t>s</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E80DF7B" w14:textId="332FA077" w:rsidR="004E022E" w:rsidRPr="002A44EC" w:rsidRDefault="004E022E"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BA40EC">
        <w:rPr>
          <w:rFonts w:ascii="Times New Roman" w:hAnsi="Times New Roman" w:cs="Times New Roman"/>
          <w:b/>
          <w:bCs/>
          <w:color w:val="000000"/>
          <w:sz w:val="28"/>
          <w:szCs w:val="24"/>
          <w:u w:color="000000"/>
          <w:bdr w:val="nil"/>
          <w:lang w:val="en-US"/>
        </w:rPr>
        <w:t>:</w:t>
      </w:r>
      <w:r w:rsidR="00AB55AD" w:rsidRPr="002A44EC">
        <w:rPr>
          <w:rFonts w:ascii="Times New Roman" w:hAnsi="Times New Roman" w:cs="Times New Roman"/>
          <w:b/>
          <w:bCs/>
          <w:color w:val="000000"/>
          <w:sz w:val="28"/>
          <w:szCs w:val="24"/>
          <w:u w:color="000000"/>
          <w:bdr w:val="nil"/>
          <w:lang w:val="en-US"/>
        </w:rPr>
        <w:t xml:space="preserve"> </w:t>
      </w:r>
      <w:r w:rsidR="00AB55AD" w:rsidRPr="002A44EC">
        <w:rPr>
          <w:rFonts w:ascii="Times New Roman" w:hAnsi="Times New Roman" w:cs="Times New Roman"/>
          <w:bCs/>
          <w:color w:val="548DD4" w:themeColor="text2" w:themeTint="99"/>
          <w:sz w:val="24"/>
          <w:szCs w:val="24"/>
          <w:u w:color="000000"/>
          <w:bdr w:val="nil"/>
          <w:lang w:val="en-US"/>
        </w:rPr>
        <w:t xml:space="preserve">The abstract length is 250 words maximum. The style must be concise and must not contain references. </w:t>
      </w:r>
    </w:p>
    <w:p w14:paraId="3790515E" w14:textId="77777777" w:rsidR="004F385D" w:rsidRPr="002A44EC" w:rsidRDefault="004F385D" w:rsidP="002A44EC">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7D96EAFC"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7566CB">
        <w:rPr>
          <w:rStyle w:val="longtext"/>
          <w:rFonts w:ascii="Times New Roman" w:eastAsia="Times New Roman" w:hAnsi="Times New Roman" w:cs="Times New Roman"/>
          <w:sz w:val="24"/>
          <w:szCs w:val="24"/>
          <w:shd w:val="clear" w:color="auto" w:fill="FFFFFF"/>
        </w:rPr>
        <w:t>agriculture; livestock; etc.</w:t>
      </w:r>
    </w:p>
    <w:p w14:paraId="069EC9E1" w14:textId="323C79F2" w:rsidR="004E022E" w:rsidRPr="002A44EC" w:rsidRDefault="007566CB"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Pr>
          <w:rStyle w:val="longtext"/>
          <w:rFonts w:ascii="Times New Roman" w:eastAsia="Times New Roman" w:hAnsi="Times New Roman" w:cs="Times New Roman"/>
          <w:color w:val="548DD4" w:themeColor="text2" w:themeTint="99"/>
          <w:sz w:val="24"/>
          <w:szCs w:val="24"/>
          <w:shd w:val="clear" w:color="auto" w:fill="FFFFFF"/>
        </w:rPr>
        <w:t>A</w:t>
      </w:r>
      <w:r w:rsidR="00AB55AD" w:rsidRPr="002A44EC">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4DB4088A" w14:textId="2DD64943" w:rsidR="007566CB" w:rsidRDefault="004E022E" w:rsidP="002A44EC">
      <w:pPr>
        <w:spacing w:after="0" w:line="360" w:lineRule="auto"/>
        <w:ind w:firstLine="284"/>
        <w:jc w:val="both"/>
        <w:rPr>
          <w:rStyle w:val="None"/>
          <w:rFonts w:ascii="Times New Roman" w:hAnsi="Times New Roman" w:cs="Times New Roman"/>
          <w:color w:val="548DD4" w:themeColor="text2" w:themeTint="99"/>
          <w:sz w:val="24"/>
          <w:szCs w:val="24"/>
        </w:rPr>
      </w:pPr>
      <w:r w:rsidRPr="002A44EC">
        <w:rPr>
          <w:rStyle w:val="longtext"/>
          <w:rFonts w:ascii="Times New Roman" w:eastAsia="Times New Roman" w:hAnsi="Times New Roman" w:cs="Times New Roman"/>
          <w:b/>
          <w:sz w:val="24"/>
          <w:szCs w:val="24"/>
          <w:shd w:val="clear" w:color="auto" w:fill="FFFFFF"/>
        </w:rPr>
        <w:t>Abbreviations</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used:</w:t>
      </w:r>
      <w:r w:rsidR="00A3507F" w:rsidRPr="002A44EC">
        <w:rPr>
          <w:rFonts w:ascii="Times New Roman" w:hAnsi="Times New Roman" w:cs="Times New Roman"/>
          <w:sz w:val="24"/>
          <w:szCs w:val="24"/>
        </w:rPr>
        <w:t xml:space="preserve"> </w:t>
      </w:r>
      <w:r w:rsidR="00274C13" w:rsidRPr="00274C13">
        <w:rPr>
          <w:rStyle w:val="None"/>
          <w:rFonts w:ascii="Times New Roman" w:hAnsi="Times New Roman" w:cs="Times New Roman"/>
          <w:sz w:val="24"/>
          <w:szCs w:val="24"/>
        </w:rPr>
        <w:t>BA (basal area); SPS (</w:t>
      </w:r>
      <w:proofErr w:type="spellStart"/>
      <w:r w:rsidR="00274C13" w:rsidRPr="00274C13">
        <w:rPr>
          <w:rStyle w:val="None"/>
          <w:rFonts w:ascii="Times New Roman" w:hAnsi="Times New Roman" w:cs="Times New Roman"/>
          <w:sz w:val="24"/>
          <w:szCs w:val="24"/>
        </w:rPr>
        <w:t>silvopastoral</w:t>
      </w:r>
      <w:proofErr w:type="spellEnd"/>
      <w:r w:rsidR="00274C13" w:rsidRPr="00274C13">
        <w:rPr>
          <w:rStyle w:val="None"/>
          <w:rFonts w:ascii="Times New Roman" w:hAnsi="Times New Roman" w:cs="Times New Roman"/>
          <w:sz w:val="24"/>
          <w:szCs w:val="24"/>
        </w:rPr>
        <w:t xml:space="preserve"> systems)</w:t>
      </w:r>
      <w:r w:rsidR="007566CB" w:rsidRPr="007566CB">
        <w:rPr>
          <w:rStyle w:val="None"/>
          <w:rFonts w:ascii="Times New Roman" w:hAnsi="Times New Roman" w:cs="Times New Roman"/>
          <w:sz w:val="24"/>
          <w:szCs w:val="24"/>
        </w:rPr>
        <w:t>, etc.</w:t>
      </w:r>
    </w:p>
    <w:p w14:paraId="3CD4C1DC" w14:textId="70D3FD73" w:rsidR="004E022E" w:rsidRPr="002A44EC" w:rsidRDefault="00AB55AD" w:rsidP="002A44EC">
      <w:pPr>
        <w:spacing w:after="0" w:line="360" w:lineRule="auto"/>
        <w:ind w:firstLine="284"/>
        <w:jc w:val="both"/>
        <w:rPr>
          <w:rStyle w:val="None"/>
          <w:rFonts w:ascii="Times New Roman" w:hAnsi="Times New Roman" w:cs="Times New Roman"/>
          <w:sz w:val="24"/>
          <w:szCs w:val="24"/>
        </w:rPr>
      </w:pPr>
      <w:r w:rsidRPr="002A44EC">
        <w:rPr>
          <w:rFonts w:ascii="Times New Roman" w:hAnsi="Times New Roman" w:cs="Times New Roman"/>
          <w:color w:val="548DD4" w:themeColor="text2" w:themeTint="99"/>
          <w:sz w:val="24"/>
          <w:szCs w:val="24"/>
        </w:rPr>
        <w:t>Include a list of all non-standard abbreviations used in the paper and their meaning</w:t>
      </w:r>
      <w:r w:rsidR="004F385D" w:rsidRPr="002A44EC">
        <w:rPr>
          <w:rFonts w:ascii="Times New Roman" w:hAnsi="Times New Roman" w:cs="Times New Roman"/>
          <w:color w:val="548DD4" w:themeColor="text2" w:themeTint="99"/>
          <w:sz w:val="24"/>
          <w:szCs w:val="24"/>
        </w:rPr>
        <w:t xml:space="preserve"> in alphabetical order</w:t>
      </w:r>
      <w:r w:rsidR="007566CB">
        <w:rPr>
          <w:rFonts w:ascii="Times New Roman" w:hAnsi="Times New Roman" w:cs="Times New Roman"/>
          <w:color w:val="548DD4" w:themeColor="text2" w:themeTint="99"/>
          <w:sz w:val="24"/>
          <w:szCs w:val="24"/>
        </w:rPr>
        <w:t>.</w:t>
      </w:r>
    </w:p>
    <w:p w14:paraId="2F965E2D" w14:textId="7B050358" w:rsidR="007566CB" w:rsidRDefault="004E022E" w:rsidP="002A44EC">
      <w:pPr>
        <w:spacing w:after="0" w:line="360" w:lineRule="auto"/>
        <w:ind w:firstLine="284"/>
        <w:jc w:val="both"/>
        <w:rPr>
          <w:rFonts w:ascii="Times New Roman" w:hAnsi="Times New Roman" w:cs="Times New Roman"/>
          <w:bCs/>
          <w:sz w:val="24"/>
          <w:szCs w:val="24"/>
          <w:lang w:val="en-US" w:bidi="ar-EG"/>
        </w:rPr>
      </w:pPr>
      <w:bookmarkStart w:id="5" w:name="_Hlk101288068"/>
      <w:r w:rsidRPr="002A44EC">
        <w:rPr>
          <w:rFonts w:ascii="Times New Roman" w:hAnsi="Times New Roman" w:cs="Times New Roman"/>
          <w:b/>
          <w:bCs/>
          <w:sz w:val="24"/>
          <w:szCs w:val="24"/>
          <w:lang w:val="en-US" w:bidi="ar-EG"/>
        </w:rPr>
        <w:t>Supplementary</w:t>
      </w:r>
      <w:r w:rsidR="00A3507F" w:rsidRPr="002A44EC">
        <w:rPr>
          <w:rFonts w:ascii="Times New Roman" w:hAnsi="Times New Roman" w:cs="Times New Roman"/>
          <w:b/>
          <w:bCs/>
          <w:sz w:val="24"/>
          <w:szCs w:val="24"/>
          <w:lang w:val="en-US" w:bidi="ar-EG"/>
        </w:rPr>
        <w:t xml:space="preserve"> </w:t>
      </w:r>
      <w:r w:rsidRPr="002A44EC">
        <w:rPr>
          <w:rFonts w:ascii="Times New Roman" w:hAnsi="Times New Roman" w:cs="Times New Roman"/>
          <w:b/>
          <w:bCs/>
          <w:sz w:val="24"/>
          <w:szCs w:val="24"/>
          <w:lang w:val="en-US" w:bidi="ar-EG"/>
        </w:rPr>
        <w:t>material</w:t>
      </w:r>
      <w:r w:rsidR="00A3507F" w:rsidRPr="002A44EC">
        <w:rPr>
          <w:rFonts w:ascii="Times New Roman" w:hAnsi="Times New Roman" w:cs="Times New Roman"/>
          <w:b/>
          <w:bCs/>
          <w:sz w:val="24"/>
          <w:szCs w:val="24"/>
          <w:lang w:val="en-US" w:bidi="ar-EG"/>
        </w:rPr>
        <w:t xml:space="preserve"> </w:t>
      </w:r>
      <w:r w:rsidR="00AB55AD" w:rsidRPr="002A44EC">
        <w:rPr>
          <w:rFonts w:ascii="Times New Roman" w:hAnsi="Times New Roman" w:cs="Times New Roman"/>
          <w:bCs/>
          <w:sz w:val="24"/>
          <w:szCs w:val="24"/>
          <w:lang w:val="en-US" w:bidi="ar-EG"/>
        </w:rPr>
        <w:t xml:space="preserve">(Table S1 and Fig. S1) accompanies the paper on </w:t>
      </w:r>
      <w:r w:rsidR="00CD6288" w:rsidRPr="00CD6288">
        <w:rPr>
          <w:rFonts w:ascii="Times New Roman" w:hAnsi="Times New Roman" w:cs="Times New Roman"/>
          <w:bCs/>
          <w:i/>
          <w:sz w:val="24"/>
          <w:szCs w:val="24"/>
          <w:lang w:val="en-US" w:bidi="ar-EG"/>
        </w:rPr>
        <w:t>Forest Systems</w:t>
      </w:r>
      <w:r w:rsidR="00AB55AD" w:rsidRPr="002A44EC">
        <w:rPr>
          <w:rFonts w:ascii="Times New Roman" w:hAnsi="Times New Roman" w:cs="Times New Roman"/>
          <w:bCs/>
          <w:sz w:val="24"/>
          <w:szCs w:val="24"/>
          <w:lang w:val="en-US" w:bidi="ar-EG"/>
        </w:rPr>
        <w:t>’ website”.</w:t>
      </w:r>
      <w:r w:rsidR="00700132" w:rsidRPr="002A44EC">
        <w:rPr>
          <w:rFonts w:ascii="Times New Roman" w:hAnsi="Times New Roman" w:cs="Times New Roman"/>
          <w:bCs/>
          <w:sz w:val="24"/>
          <w:szCs w:val="24"/>
          <w:lang w:val="en-US" w:bidi="ar-EG"/>
        </w:rPr>
        <w:t xml:space="preserve"> </w:t>
      </w:r>
    </w:p>
    <w:p w14:paraId="40BFDF83" w14:textId="44CC90F9" w:rsidR="004E022E" w:rsidRPr="002A44EC" w:rsidRDefault="00700132"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Cs/>
          <w:color w:val="548DD4" w:themeColor="text2" w:themeTint="99"/>
          <w:sz w:val="24"/>
          <w:szCs w:val="24"/>
          <w:lang w:val="en-US" w:bidi="ar-EG"/>
        </w:rPr>
        <w:t xml:space="preserve">If any, </w:t>
      </w:r>
      <w:r w:rsidR="007566CB">
        <w:rPr>
          <w:rFonts w:ascii="Times New Roman" w:hAnsi="Times New Roman" w:cs="Times New Roman"/>
          <w:bCs/>
          <w:color w:val="548DD4" w:themeColor="text2" w:themeTint="99"/>
          <w:sz w:val="24"/>
          <w:szCs w:val="24"/>
          <w:lang w:val="en-US" w:bidi="ar-EG"/>
        </w:rPr>
        <w:t xml:space="preserve">mention </w:t>
      </w:r>
      <w:r w:rsidRPr="002A44EC">
        <w:rPr>
          <w:rFonts w:ascii="Times New Roman" w:hAnsi="Times New Roman" w:cs="Times New Roman"/>
          <w:bCs/>
          <w:color w:val="548DD4" w:themeColor="text2" w:themeTint="99"/>
          <w:sz w:val="24"/>
          <w:szCs w:val="24"/>
          <w:lang w:val="en-US" w:bidi="ar-EG"/>
        </w:rPr>
        <w:t>supplementary tables and/or figures</w:t>
      </w:r>
      <w:r w:rsidR="007566CB">
        <w:rPr>
          <w:rFonts w:ascii="Times New Roman" w:hAnsi="Times New Roman" w:cs="Times New Roman"/>
          <w:bCs/>
          <w:color w:val="548DD4" w:themeColor="text2" w:themeTint="99"/>
          <w:sz w:val="24"/>
          <w:szCs w:val="24"/>
          <w:lang w:val="en-US" w:bidi="ar-EG"/>
        </w:rPr>
        <w:t xml:space="preserve">. </w:t>
      </w:r>
      <w:r w:rsidR="00AB55AD" w:rsidRPr="002A44EC">
        <w:rPr>
          <w:rFonts w:ascii="Times New Roman" w:hAnsi="Times New Roman" w:cs="Times New Roman"/>
          <w:bCs/>
          <w:color w:val="548DD4" w:themeColor="text2" w:themeTint="99"/>
          <w:sz w:val="24"/>
          <w:szCs w:val="24"/>
          <w:lang w:val="en-US" w:bidi="ar-EG"/>
        </w:rPr>
        <w:t xml:space="preserve">In the text, they will be cited as “Table S1/Fig. S1 [suppl]”. </w:t>
      </w:r>
    </w:p>
    <w:p w14:paraId="53904307" w14:textId="600FDAA1" w:rsidR="004E022E" w:rsidRPr="002A44EC" w:rsidRDefault="004E022E" w:rsidP="002A44EC">
      <w:pPr>
        <w:spacing w:after="0" w:line="360" w:lineRule="auto"/>
        <w:ind w:firstLine="284"/>
        <w:jc w:val="both"/>
        <w:rPr>
          <w:rFonts w:ascii="Times New Roman" w:hAnsi="Times New Roman" w:cs="Times New Roman"/>
          <w:sz w:val="24"/>
          <w:szCs w:val="24"/>
          <w:shd w:val="clear" w:color="auto" w:fill="FFFFFF"/>
          <w:lang w:val="en-US"/>
        </w:rPr>
      </w:pPr>
      <w:r w:rsidRPr="002A44EC">
        <w:rPr>
          <w:rFonts w:ascii="Times New Roman" w:hAnsi="Times New Roman" w:cs="Times New Roman"/>
          <w:b/>
          <w:sz w:val="24"/>
          <w:szCs w:val="24"/>
          <w:shd w:val="clear" w:color="auto" w:fill="FFFFFF"/>
          <w:lang w:val="en-US"/>
        </w:rPr>
        <w:t>Competing</w:t>
      </w:r>
      <w:r w:rsidR="00A3507F" w:rsidRPr="002A44EC">
        <w:rPr>
          <w:rFonts w:ascii="Times New Roman" w:hAnsi="Times New Roman" w:cs="Times New Roman"/>
          <w:b/>
          <w:sz w:val="24"/>
          <w:szCs w:val="24"/>
          <w:shd w:val="clear" w:color="auto" w:fill="FFFFFF"/>
          <w:lang w:val="en-US"/>
        </w:rPr>
        <w:t xml:space="preserve"> </w:t>
      </w:r>
      <w:r w:rsidRPr="002A44EC">
        <w:rPr>
          <w:rFonts w:ascii="Times New Roman" w:hAnsi="Times New Roman" w:cs="Times New Roman"/>
          <w:b/>
          <w:sz w:val="24"/>
          <w:szCs w:val="24"/>
          <w:shd w:val="clear" w:color="auto" w:fill="FFFFFF"/>
          <w:lang w:val="en-US"/>
        </w:rPr>
        <w:t>interests:</w:t>
      </w:r>
      <w:r w:rsidR="00A3507F" w:rsidRPr="002A44EC">
        <w:rPr>
          <w:rFonts w:ascii="Times New Roman" w:hAnsi="Times New Roman" w:cs="Times New Roman"/>
          <w:sz w:val="24"/>
          <w:szCs w:val="24"/>
          <w:shd w:val="clear" w:color="auto" w:fill="FFFFFF"/>
          <w:lang w:val="en-US"/>
        </w:rPr>
        <w:t xml:space="preserve"> </w:t>
      </w:r>
      <w:r w:rsidR="00CB60D0" w:rsidRPr="002A44EC">
        <w:rPr>
          <w:rFonts w:ascii="Times New Roman" w:hAnsi="Times New Roman" w:cs="Times New Roman"/>
          <w:color w:val="548DD4" w:themeColor="text2" w:themeTint="99"/>
          <w:sz w:val="24"/>
          <w:szCs w:val="24"/>
          <w:shd w:val="clear" w:color="auto" w:fill="FFFFFF"/>
          <w:lang w:val="en-US"/>
        </w:rPr>
        <w:t xml:space="preserve">if any (see point 4 in Instructions to Authors), or write </w:t>
      </w:r>
      <w:r w:rsidR="00CB60D0" w:rsidRPr="002A44EC">
        <w:rPr>
          <w:rFonts w:ascii="Times New Roman" w:hAnsi="Times New Roman" w:cs="Times New Roman"/>
          <w:sz w:val="24"/>
          <w:szCs w:val="24"/>
          <w:shd w:val="clear" w:color="auto" w:fill="FFFFFF"/>
          <w:lang w:val="en-US"/>
        </w:rPr>
        <w:t xml:space="preserve">“The authors have declared that no competing interests exist”. </w:t>
      </w:r>
    </w:p>
    <w:bookmarkEnd w:id="5"/>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104A1B57" w:rsidR="0049613A" w:rsidRPr="000E0878"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0E0878">
        <w:rPr>
          <w:rFonts w:ascii="Times New Roman" w:hAnsi="Times New Roman" w:cs="Times New Roman"/>
          <w:color w:val="548DD4" w:themeColor="text2" w:themeTint="99"/>
          <w:sz w:val="24"/>
          <w:szCs w:val="24"/>
        </w:rPr>
        <w:t>The introduction should</w:t>
      </w:r>
      <w:r w:rsidR="005F4430" w:rsidRPr="000E0878">
        <w:rPr>
          <w:rFonts w:ascii="Times New Roman" w:hAnsi="Times New Roman" w:cs="Times New Roman"/>
          <w:color w:val="548DD4" w:themeColor="text2" w:themeTint="99"/>
          <w:sz w:val="24"/>
          <w:szCs w:val="24"/>
        </w:rPr>
        <w:t xml:space="preserve"> be based on general coverage of the issue</w:t>
      </w:r>
      <w:r w:rsidRPr="000E0878">
        <w:rPr>
          <w:rFonts w:ascii="Times New Roman" w:hAnsi="Times New Roman" w:cs="Times New Roman"/>
          <w:color w:val="548DD4" w:themeColor="text2" w:themeTint="99"/>
          <w:sz w:val="24"/>
          <w:szCs w:val="24"/>
        </w:rPr>
        <w:t xml:space="preserve"> </w:t>
      </w:r>
      <w:r w:rsidR="005F4430" w:rsidRPr="000E0878">
        <w:rPr>
          <w:rFonts w:ascii="Times New Roman" w:hAnsi="Times New Roman" w:cs="Times New Roman"/>
          <w:color w:val="548DD4" w:themeColor="text2" w:themeTint="99"/>
          <w:sz w:val="24"/>
          <w:szCs w:val="24"/>
        </w:rPr>
        <w:t xml:space="preserve">and </w:t>
      </w:r>
      <w:r w:rsidRPr="000E0878">
        <w:rPr>
          <w:rFonts w:ascii="Times New Roman" w:hAnsi="Times New Roman" w:cs="Times New Roman"/>
          <w:color w:val="548DD4" w:themeColor="text2" w:themeTint="99"/>
          <w:sz w:val="24"/>
          <w:szCs w:val="24"/>
        </w:rPr>
        <w:t>contain sufficient background information to understand the relevanc</w:t>
      </w:r>
      <w:r w:rsidR="005F4430" w:rsidRPr="000E0878">
        <w:rPr>
          <w:rFonts w:ascii="Times New Roman" w:hAnsi="Times New Roman" w:cs="Times New Roman"/>
          <w:color w:val="548DD4" w:themeColor="text2" w:themeTint="99"/>
          <w:sz w:val="24"/>
          <w:szCs w:val="24"/>
        </w:rPr>
        <w:t>e of the review.</w:t>
      </w:r>
    </w:p>
    <w:p w14:paraId="62E1DDFE" w14:textId="34444D14" w:rsidR="0043268A" w:rsidRPr="000E0878"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0E0878">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0E0878">
        <w:rPr>
          <w:rFonts w:ascii="Times New Roman" w:hAnsi="Times New Roman" w:cs="Times New Roman"/>
          <w:color w:val="548DD4" w:themeColor="text2" w:themeTint="99"/>
          <w:sz w:val="24"/>
          <w:szCs w:val="24"/>
        </w:rPr>
        <w:fldChar w:fldCharType="begin"/>
      </w:r>
      <w:r w:rsidRPr="000E0878">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0E0878">
        <w:rPr>
          <w:rFonts w:ascii="Times New Roman" w:hAnsi="Times New Roman" w:cs="Times New Roman"/>
          <w:color w:val="548DD4" w:themeColor="text2" w:themeTint="99"/>
          <w:sz w:val="24"/>
          <w:szCs w:val="24"/>
        </w:rPr>
        <w:fldChar w:fldCharType="separate"/>
      </w:r>
      <w:r w:rsidRPr="000E0878">
        <w:rPr>
          <w:rFonts w:ascii="Times New Roman" w:hAnsi="Times New Roman" w:cs="Times New Roman"/>
          <w:color w:val="548DD4" w:themeColor="text2" w:themeTint="99"/>
          <w:sz w:val="24"/>
          <w:szCs w:val="24"/>
        </w:rPr>
        <w:t>(Westfall,</w:t>
      </w:r>
      <w:r w:rsidR="00D02108" w:rsidRPr="000E0878">
        <w:rPr>
          <w:rFonts w:ascii="Times New Roman" w:hAnsi="Times New Roman" w:cs="Times New Roman"/>
          <w:color w:val="548DD4" w:themeColor="text2" w:themeTint="99"/>
          <w:sz w:val="24"/>
          <w:szCs w:val="24"/>
        </w:rPr>
        <w:t xml:space="preserve"> 2009</w:t>
      </w:r>
      <w:r w:rsidRPr="000E0878">
        <w:rPr>
          <w:rFonts w:ascii="Times New Roman" w:hAnsi="Times New Roman" w:cs="Times New Roman"/>
          <w:color w:val="548DD4" w:themeColor="text2" w:themeTint="99"/>
          <w:sz w:val="24"/>
          <w:szCs w:val="24"/>
        </w:rPr>
        <w:t>)</w:t>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t>...”. If there are two authors, the surnames should be followed by “&amp;”; e.g., “...</w:t>
      </w:r>
      <w:r w:rsidRPr="000E0878">
        <w:rPr>
          <w:rFonts w:ascii="Times New Roman" w:hAnsi="Times New Roman" w:cs="Times New Roman"/>
          <w:color w:val="548DD4" w:themeColor="text2" w:themeTint="99"/>
          <w:sz w:val="24"/>
          <w:szCs w:val="24"/>
        </w:rPr>
        <w:fldChar w:fldCharType="begin"/>
      </w:r>
      <w:r w:rsidRPr="000E0878">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0E0878">
        <w:rPr>
          <w:rFonts w:ascii="Times New Roman" w:hAnsi="Times New Roman" w:cs="Times New Roman"/>
          <w:color w:val="548DD4" w:themeColor="text2" w:themeTint="99"/>
          <w:sz w:val="24"/>
          <w:szCs w:val="24"/>
        </w:rPr>
        <w:fldChar w:fldCharType="separate"/>
      </w:r>
      <w:r w:rsidRPr="000E0878">
        <w:rPr>
          <w:rFonts w:ascii="Times New Roman" w:hAnsi="Times New Roman" w:cs="Times New Roman"/>
          <w:color w:val="548DD4" w:themeColor="text2" w:themeTint="99"/>
          <w:sz w:val="24"/>
          <w:szCs w:val="24"/>
        </w:rPr>
        <w:t>(Lynch &amp; Walsh, 2007)</w:t>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0E0878">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0E0878">
        <w:rPr>
          <w:rFonts w:ascii="Times New Roman" w:hAnsi="Times New Roman" w:cs="Times New Roman"/>
          <w:color w:val="548DD4" w:themeColor="text2" w:themeTint="99"/>
          <w:sz w:val="24"/>
          <w:szCs w:val="24"/>
        </w:rPr>
        <w:instrText xml:space="preserve"> ADDIN EN.CITE </w:instrText>
      </w:r>
      <w:r w:rsidRPr="000E0878">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0E0878">
        <w:rPr>
          <w:rFonts w:ascii="Times New Roman" w:hAnsi="Times New Roman" w:cs="Times New Roman"/>
          <w:color w:val="548DD4" w:themeColor="text2" w:themeTint="99"/>
          <w:sz w:val="24"/>
          <w:szCs w:val="24"/>
        </w:rPr>
        <w:instrText xml:space="preserve"> ADDIN EN.CITE.DATA </w:instrText>
      </w:r>
      <w:r w:rsidRPr="000E0878">
        <w:rPr>
          <w:rFonts w:ascii="Times New Roman" w:hAnsi="Times New Roman" w:cs="Times New Roman"/>
          <w:color w:val="548DD4" w:themeColor="text2" w:themeTint="99"/>
          <w:sz w:val="24"/>
          <w:szCs w:val="24"/>
        </w:rPr>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r>
      <w:r w:rsidRPr="000E0878">
        <w:rPr>
          <w:rFonts w:ascii="Times New Roman" w:hAnsi="Times New Roman" w:cs="Times New Roman"/>
          <w:color w:val="548DD4" w:themeColor="text2" w:themeTint="99"/>
          <w:sz w:val="24"/>
          <w:szCs w:val="24"/>
        </w:rPr>
        <w:fldChar w:fldCharType="separate"/>
      </w:r>
      <w:r w:rsidRPr="000E0878">
        <w:rPr>
          <w:rFonts w:ascii="Times New Roman" w:hAnsi="Times New Roman" w:cs="Times New Roman"/>
          <w:color w:val="548DD4" w:themeColor="text2" w:themeTint="99"/>
          <w:sz w:val="24"/>
          <w:szCs w:val="24"/>
        </w:rPr>
        <w:t>(Keller et al., 2009)</w:t>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t xml:space="preserve">...”. </w:t>
      </w:r>
    </w:p>
    <w:p w14:paraId="0E0E4F24" w14:textId="77777777" w:rsidR="0043268A" w:rsidRPr="000E0878"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0E0878">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0E0878">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0E0878">
        <w:rPr>
          <w:rFonts w:ascii="Times New Roman" w:hAnsi="Times New Roman" w:cs="Times New Roman"/>
          <w:color w:val="548DD4" w:themeColor="text2" w:themeTint="99"/>
          <w:sz w:val="24"/>
          <w:szCs w:val="24"/>
        </w:rPr>
        <w:instrText xml:space="preserve"> ADDIN EN.CITE </w:instrText>
      </w:r>
      <w:r w:rsidRPr="000E0878">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0E0878">
        <w:rPr>
          <w:rFonts w:ascii="Times New Roman" w:hAnsi="Times New Roman" w:cs="Times New Roman"/>
          <w:color w:val="548DD4" w:themeColor="text2" w:themeTint="99"/>
          <w:sz w:val="24"/>
          <w:szCs w:val="24"/>
        </w:rPr>
        <w:instrText xml:space="preserve"> ADDIN EN.CITE.DATA </w:instrText>
      </w:r>
      <w:r w:rsidRPr="000E0878">
        <w:rPr>
          <w:rFonts w:ascii="Times New Roman" w:hAnsi="Times New Roman" w:cs="Times New Roman"/>
          <w:color w:val="548DD4" w:themeColor="text2" w:themeTint="99"/>
          <w:sz w:val="24"/>
          <w:szCs w:val="24"/>
        </w:rPr>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r>
      <w:r w:rsidRPr="000E0878">
        <w:rPr>
          <w:rFonts w:ascii="Times New Roman" w:hAnsi="Times New Roman" w:cs="Times New Roman"/>
          <w:color w:val="548DD4" w:themeColor="text2" w:themeTint="99"/>
          <w:sz w:val="24"/>
          <w:szCs w:val="24"/>
        </w:rPr>
        <w:fldChar w:fldCharType="separate"/>
      </w:r>
      <w:r w:rsidRPr="000E0878">
        <w:rPr>
          <w:rFonts w:ascii="Times New Roman" w:hAnsi="Times New Roman" w:cs="Times New Roman"/>
          <w:color w:val="548DD4" w:themeColor="text2" w:themeTint="99"/>
          <w:sz w:val="24"/>
          <w:szCs w:val="24"/>
        </w:rPr>
        <w:t>(Playne &amp; McDonald, 1966; Carazo et al., 2008; Pries et al., 2008)</w:t>
      </w:r>
      <w:r w:rsidRPr="000E0878">
        <w:rPr>
          <w:rFonts w:ascii="Times New Roman" w:hAnsi="Times New Roman" w:cs="Times New Roman"/>
          <w:color w:val="548DD4" w:themeColor="text2" w:themeTint="99"/>
          <w:sz w:val="24"/>
          <w:szCs w:val="24"/>
        </w:rPr>
        <w:fldChar w:fldCharType="end"/>
      </w:r>
      <w:r w:rsidRPr="000E0878">
        <w:rPr>
          <w:rFonts w:ascii="Times New Roman" w:hAnsi="Times New Roman" w:cs="Times New Roman"/>
          <w:color w:val="548DD4" w:themeColor="text2" w:themeTint="99"/>
          <w:sz w:val="24"/>
          <w:szCs w:val="24"/>
        </w:rPr>
        <w:t>...”. If there are two authors with the same surname and year of publication include the initial, for example, “...</w:t>
      </w:r>
      <w:r w:rsidRPr="000E0878">
        <w:rPr>
          <w:rStyle w:val="Text"/>
          <w:rFonts w:ascii="Times New Roman" w:hAnsi="Times New Roman" w:cs="Times New Roman"/>
          <w:color w:val="548DD4" w:themeColor="text2" w:themeTint="99"/>
          <w:szCs w:val="24"/>
        </w:rPr>
        <w:t xml:space="preserve">Baccouri B et al., 2007; Baccouri O et al., </w:t>
      </w:r>
      <w:proofErr w:type="gramStart"/>
      <w:r w:rsidRPr="000E0878">
        <w:rPr>
          <w:rStyle w:val="Text"/>
          <w:rFonts w:ascii="Times New Roman" w:hAnsi="Times New Roman" w:cs="Times New Roman"/>
          <w:color w:val="548DD4" w:themeColor="text2" w:themeTint="99"/>
          <w:szCs w:val="24"/>
        </w:rPr>
        <w:t>2007;</w:t>
      </w:r>
      <w:r w:rsidRPr="000E0878">
        <w:rPr>
          <w:rFonts w:ascii="Times New Roman" w:hAnsi="Times New Roman" w:cs="Times New Roman"/>
          <w:color w:val="548DD4" w:themeColor="text2" w:themeTint="99"/>
          <w:sz w:val="24"/>
          <w:szCs w:val="24"/>
        </w:rPr>
        <w:t>...</w:t>
      </w:r>
      <w:proofErr w:type="gramEnd"/>
      <w:r w:rsidRPr="000E0878">
        <w:rPr>
          <w:rFonts w:ascii="Times New Roman" w:hAnsi="Times New Roman" w:cs="Times New Roman"/>
          <w:color w:val="548DD4" w:themeColor="text2" w:themeTint="99"/>
          <w:sz w:val="24"/>
          <w:szCs w:val="24"/>
        </w:rPr>
        <w:t>”.</w:t>
      </w:r>
    </w:p>
    <w:p w14:paraId="0B2EAAB4" w14:textId="0CF339D7" w:rsidR="004E3DE3" w:rsidRPr="000E0878"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0E0878">
        <w:rPr>
          <w:rFonts w:ascii="Times New Roman" w:hAnsi="Times New Roman" w:cs="Times New Roman"/>
          <w:color w:val="548DD4" w:themeColor="text2" w:themeTint="99"/>
          <w:sz w:val="24"/>
          <w:szCs w:val="24"/>
        </w:rPr>
        <w:t xml:space="preserve">Parenthetical citation: (Grady et al., 2019), </w:t>
      </w:r>
      <w:r w:rsidR="00C12F23" w:rsidRPr="000E0878">
        <w:rPr>
          <w:rFonts w:ascii="Times New Roman" w:hAnsi="Times New Roman" w:cs="Times New Roman"/>
          <w:color w:val="548DD4" w:themeColor="text2" w:themeTint="99"/>
          <w:sz w:val="24"/>
          <w:szCs w:val="24"/>
        </w:rPr>
        <w:t>n</w:t>
      </w:r>
      <w:r w:rsidRPr="000E0878">
        <w:rPr>
          <w:rFonts w:ascii="Times New Roman" w:hAnsi="Times New Roman" w:cs="Times New Roman"/>
          <w:color w:val="548DD4" w:themeColor="text2" w:themeTint="99"/>
          <w:sz w:val="24"/>
          <w:szCs w:val="24"/>
        </w:rPr>
        <w:t>arrative citation: Grady et al. (2019)</w:t>
      </w:r>
      <w:r w:rsidR="007566CB" w:rsidRPr="000E0878">
        <w:rPr>
          <w:rFonts w:ascii="Times New Roman" w:hAnsi="Times New Roman" w:cs="Times New Roman"/>
          <w:color w:val="548DD4" w:themeColor="text2" w:themeTint="99"/>
          <w:sz w:val="24"/>
          <w:szCs w:val="24"/>
        </w:rPr>
        <w:t>.</w:t>
      </w:r>
    </w:p>
    <w:p w14:paraId="5AAD51BB" w14:textId="77777777" w:rsidR="00D17769" w:rsidRPr="007566CB"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4AFB0F7D" w:rsidR="00F15E55" w:rsidRPr="005F4430"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rPr>
      </w:pPr>
      <w:r>
        <w:rPr>
          <w:rFonts w:ascii="Times New Roman" w:eastAsia="Times New Roman" w:hAnsi="Times New Roman" w:cs="Times New Roman"/>
          <w:b/>
          <w:bCs/>
          <w:color w:val="000000"/>
          <w:sz w:val="28"/>
          <w:szCs w:val="28"/>
          <w:u w:color="000000"/>
          <w:bdr w:val="nil"/>
          <w:lang w:val="en-US"/>
        </w:rPr>
        <w:t>Title One</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2CF55A16" w:rsidR="00DF11CD" w:rsidRPr="007566CB" w:rsidRDefault="008A6C1A" w:rsidP="002A44EC">
      <w:pPr>
        <w:pStyle w:val="Normal1"/>
        <w:spacing w:after="0" w:line="360" w:lineRule="auto"/>
        <w:ind w:firstLine="720"/>
        <w:jc w:val="both"/>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lang w:val="en-US"/>
        </w:rPr>
        <w:t>C</w:t>
      </w:r>
      <w:r w:rsidRPr="008A6C1A">
        <w:rPr>
          <w:rFonts w:ascii="Times New Roman" w:hAnsi="Times New Roman" w:cs="Times New Roman"/>
          <w:color w:val="548DD4" w:themeColor="text2" w:themeTint="99"/>
          <w:sz w:val="24"/>
          <w:szCs w:val="24"/>
        </w:rPr>
        <w:t>ritical assessment of the most important references</w:t>
      </w:r>
      <w:r>
        <w:rPr>
          <w:rFonts w:ascii="Times New Roman" w:hAnsi="Times New Roman" w:cs="Times New Roman"/>
          <w:color w:val="548DD4" w:themeColor="text2" w:themeTint="99"/>
          <w:sz w:val="24"/>
          <w:szCs w:val="24"/>
        </w:rPr>
        <w:t>.</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31ACA068" w14:textId="77777777" w:rsidR="008A6C1A" w:rsidRPr="002A44EC" w:rsidRDefault="008A6C1A" w:rsidP="008A6C1A">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E8B7074"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2565FF7E" w:rsidR="0008383C" w:rsidRPr="002A44EC"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Pr>
          <w:rFonts w:ascii="Times New Roman" w:eastAsia="Times New Roman" w:hAnsi="Times New Roman" w:cs="Times New Roman"/>
          <w:b/>
          <w:bCs/>
          <w:color w:val="000000"/>
          <w:sz w:val="28"/>
          <w:szCs w:val="24"/>
          <w:u w:color="000000"/>
          <w:bdr w:val="nil"/>
          <w:lang w:val="en-US"/>
        </w:rPr>
        <w:t>Title Two</w:t>
      </w:r>
    </w:p>
    <w:p w14:paraId="4474C27B" w14:textId="0A4C1813"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277D6A3A" w14:textId="77777777" w:rsidR="004E3DE3" w:rsidRPr="002A44EC" w:rsidRDefault="004E3DE3"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p>
    <w:p w14:paraId="2BF9D41F" w14:textId="11730B47" w:rsidR="0004414F" w:rsidRPr="002A44EC" w:rsidRDefault="005F443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Pr>
          <w:rFonts w:ascii="Times New Roman" w:hAnsi="Times New Roman" w:cs="Times New Roman"/>
          <w:b/>
          <w:bCs/>
          <w:color w:val="000000"/>
          <w:sz w:val="28"/>
          <w:szCs w:val="24"/>
          <w:u w:color="000000"/>
          <w:bdr w:val="nil"/>
          <w:lang w:val="en-US"/>
        </w:rPr>
        <w:t>Conclusions and future perspectives</w:t>
      </w:r>
    </w:p>
    <w:p w14:paraId="65CB6A55" w14:textId="1C39A215" w:rsidR="00071EAB"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Conclusions do not contain references or enumerated/bulleted paragraphs, but provide a brief and precise summary of the most important findings of the </w:t>
      </w:r>
      <w:r w:rsidR="008A6C1A">
        <w:rPr>
          <w:rFonts w:ascii="Times New Roman" w:hAnsi="Times New Roman" w:cs="Times New Roman"/>
          <w:color w:val="548DD4" w:themeColor="text2" w:themeTint="99"/>
          <w:sz w:val="24"/>
          <w:szCs w:val="24"/>
        </w:rPr>
        <w:t>review</w:t>
      </w:r>
      <w:r w:rsidRPr="002A44EC">
        <w:rPr>
          <w:rFonts w:ascii="Times New Roman" w:hAnsi="Times New Roman" w:cs="Times New Roman"/>
          <w:color w:val="548DD4" w:themeColor="text2" w:themeTint="99"/>
          <w:sz w:val="24"/>
          <w:szCs w:val="24"/>
        </w:rPr>
        <w:t>, their limitations, importance and future research needs.</w:t>
      </w:r>
    </w:p>
    <w:p w14:paraId="0EDB8F4B" w14:textId="77777777" w:rsidR="00071EAB" w:rsidRPr="002A44EC" w:rsidRDefault="00071EAB" w:rsidP="002A44EC">
      <w:pPr>
        <w:spacing w:after="0" w:line="360" w:lineRule="auto"/>
        <w:ind w:firstLine="720"/>
        <w:jc w:val="both"/>
        <w:rPr>
          <w:rFonts w:ascii="Times New Roman" w:eastAsia="Times New Roman" w:hAnsi="Times New Roman" w:cs="Times New Roman"/>
          <w:sz w:val="24"/>
          <w:szCs w:val="24"/>
        </w:rPr>
      </w:pPr>
    </w:p>
    <w:p w14:paraId="0A1FFDA0" w14:textId="77777777" w:rsidR="00071EAB" w:rsidRPr="002A44EC" w:rsidRDefault="00071EAB" w:rsidP="002A44EC">
      <w:pPr>
        <w:spacing w:after="0" w:line="360" w:lineRule="auto"/>
        <w:jc w:val="both"/>
        <w:rPr>
          <w:rFonts w:ascii="Times New Roman" w:hAnsi="Times New Roman" w:cs="Times New Roman"/>
          <w:b/>
          <w:bCs/>
          <w:sz w:val="28"/>
          <w:szCs w:val="28"/>
          <w:lang w:val="en-US"/>
        </w:rPr>
      </w:pPr>
      <w:r w:rsidRPr="002A44EC">
        <w:rPr>
          <w:rFonts w:ascii="Times New Roman" w:hAnsi="Times New Roman" w:cs="Times New Roman"/>
          <w:b/>
          <w:bCs/>
          <w:sz w:val="28"/>
          <w:szCs w:val="28"/>
          <w:lang w:val="en-US"/>
        </w:rPr>
        <w:t>Acknowledgements</w:t>
      </w:r>
    </w:p>
    <w:p w14:paraId="08519063" w14:textId="4D21D2E5" w:rsidR="00071EAB" w:rsidRPr="002A44EC" w:rsidRDefault="00071EAB" w:rsidP="002A44EC">
      <w:pPr>
        <w:spacing w:after="0" w:line="360" w:lineRule="auto"/>
        <w:ind w:firstLine="360"/>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When it is considered necessary, acknowledgements should be made to the people, centres or bodies that have collaborated or supported the carrying out of the work. Authors are responsible for obtaining the necessary permission of the people or bodies mentioned, given that the readers might infer that they endorse the data and conclusions of the article. Contributors who meet fewer than all four of the </w:t>
      </w:r>
      <w:r w:rsidR="00460B53" w:rsidRPr="002A44EC">
        <w:rPr>
          <w:rFonts w:ascii="Times New Roman" w:hAnsi="Times New Roman" w:cs="Times New Roman"/>
          <w:color w:val="548DD4" w:themeColor="text2" w:themeTint="99"/>
          <w:sz w:val="24"/>
          <w:szCs w:val="24"/>
          <w:lang w:val="en-US"/>
        </w:rPr>
        <w:t>above-mentioned</w:t>
      </w:r>
      <w:r w:rsidRPr="002A44EC">
        <w:rPr>
          <w:rFonts w:ascii="Times New Roman" w:hAnsi="Times New Roman" w:cs="Times New Roman"/>
          <w:color w:val="548DD4" w:themeColor="text2" w:themeTint="99"/>
          <w:sz w:val="24"/>
          <w:szCs w:val="24"/>
          <w:lang w:val="en-US"/>
        </w:rPr>
        <w:t xml:space="preserve"> criteria for authorship should not be listed as authors, but they should be acknowledged. </w:t>
      </w:r>
    </w:p>
    <w:p w14:paraId="1D4F2D64" w14:textId="77777777" w:rsidR="00C34E85" w:rsidRPr="002A44EC" w:rsidRDefault="00C34E85" w:rsidP="002A44EC">
      <w:pPr>
        <w:spacing w:after="0" w:line="360" w:lineRule="auto"/>
        <w:jc w:val="both"/>
        <w:rPr>
          <w:rFonts w:ascii="Times New Roman" w:hAnsi="Times New Roman" w:cs="Times New Roman"/>
          <w:sz w:val="24"/>
          <w:szCs w:val="24"/>
          <w:lang w:val="en-US"/>
        </w:rPr>
      </w:pPr>
    </w:p>
    <w:p w14:paraId="14044E92" w14:textId="5035BE96" w:rsidR="00334C48" w:rsidRPr="007566CB" w:rsidRDefault="00C34E85" w:rsidP="002A44EC">
      <w:pPr>
        <w:pStyle w:val="Ttulo1"/>
        <w:keepNext w:val="0"/>
        <w:keepLines w:val="0"/>
        <w:widowControl w:val="0"/>
        <w:shd w:val="clear" w:color="auto" w:fill="FFFFFF"/>
        <w:spacing w:before="0" w:line="360" w:lineRule="auto"/>
        <w:jc w:val="both"/>
        <w:textAlignment w:val="baseline"/>
        <w:rPr>
          <w:rFonts w:ascii="Times New Roman" w:hAnsi="Times New Roman" w:cs="Times New Roman"/>
          <w:color w:val="548DD4" w:themeColor="text2" w:themeTint="99"/>
          <w:sz w:val="24"/>
          <w:szCs w:val="24"/>
          <w:shd w:val="clear" w:color="auto" w:fill="FFFFFF"/>
        </w:rPr>
      </w:pPr>
      <w:bookmarkStart w:id="6" w:name="_Hlk104547875"/>
      <w:r w:rsidRPr="002A44EC">
        <w:rPr>
          <w:rFonts w:ascii="Times New Roman" w:hAnsi="Times New Roman" w:cs="Times New Roman"/>
          <w:b/>
          <w:bCs/>
          <w:color w:val="auto"/>
          <w:sz w:val="28"/>
          <w:szCs w:val="24"/>
          <w:lang w:val="en-US"/>
        </w:rPr>
        <w:t>Authors’</w:t>
      </w:r>
      <w:r w:rsidR="00A3507F" w:rsidRPr="002A44EC">
        <w:rPr>
          <w:rFonts w:ascii="Times New Roman" w:hAnsi="Times New Roman" w:cs="Times New Roman"/>
          <w:b/>
          <w:bCs/>
          <w:color w:val="auto"/>
          <w:sz w:val="28"/>
          <w:szCs w:val="24"/>
          <w:lang w:val="en-US"/>
        </w:rPr>
        <w:t xml:space="preserve"> </w:t>
      </w:r>
      <w:r w:rsidRPr="002A44EC">
        <w:rPr>
          <w:rFonts w:ascii="Times New Roman" w:hAnsi="Times New Roman" w:cs="Times New Roman"/>
          <w:b/>
          <w:bCs/>
          <w:color w:val="auto"/>
          <w:sz w:val="28"/>
          <w:szCs w:val="24"/>
          <w:lang w:val="en-US"/>
        </w:rPr>
        <w:t>contributions</w:t>
      </w:r>
      <w:r w:rsidR="00A3507F" w:rsidRPr="002A44EC">
        <w:rPr>
          <w:rFonts w:ascii="Times New Roman" w:hAnsi="Times New Roman" w:cs="Times New Roman"/>
          <w:b/>
          <w:sz w:val="28"/>
          <w:szCs w:val="24"/>
        </w:rPr>
        <w:t xml:space="preserve"> </w:t>
      </w:r>
      <w:r w:rsidR="00D7416A" w:rsidRPr="00D7416A">
        <w:rPr>
          <w:rFonts w:ascii="Times New Roman" w:hAnsi="Times New Roman" w:cs="Times New Roman"/>
          <w:i/>
          <w:color w:val="548DD4" w:themeColor="text2" w:themeTint="99"/>
          <w:sz w:val="24"/>
          <w:szCs w:val="24"/>
          <w:shd w:val="clear" w:color="auto" w:fill="FFFFFF"/>
        </w:rPr>
        <w:t>Forest Systems</w:t>
      </w:r>
      <w:r w:rsidR="00E153A2" w:rsidRPr="007566CB">
        <w:rPr>
          <w:rFonts w:ascii="Times New Roman" w:hAnsi="Times New Roman" w:cs="Times New Roman"/>
          <w:color w:val="548DD4" w:themeColor="text2" w:themeTint="99"/>
          <w:sz w:val="24"/>
          <w:szCs w:val="24"/>
          <w:shd w:val="clear" w:color="auto" w:fill="FFFFFF"/>
        </w:rPr>
        <w:t xml:space="preserve"> has adopted the </w:t>
      </w:r>
      <w:r w:rsidR="00E153A2" w:rsidRPr="007566CB">
        <w:rPr>
          <w:rFonts w:ascii="Times New Roman" w:hAnsi="Times New Roman" w:cs="Times New Roman"/>
          <w:bCs/>
          <w:color w:val="548DD4" w:themeColor="text2" w:themeTint="99"/>
          <w:sz w:val="24"/>
          <w:szCs w:val="24"/>
        </w:rPr>
        <w:t>CRediT</w:t>
      </w:r>
      <w:r w:rsidR="00E153A2" w:rsidRPr="007566CB">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w:t>
      </w:r>
      <w:r w:rsidR="00797BD4" w:rsidRPr="007566CB">
        <w:rPr>
          <w:rFonts w:ascii="Times New Roman" w:hAnsi="Times New Roman" w:cs="Times New Roman"/>
          <w:color w:val="548DD4" w:themeColor="text2" w:themeTint="99"/>
          <w:sz w:val="24"/>
          <w:szCs w:val="24"/>
          <w:shd w:val="clear" w:color="auto" w:fill="FFFFFF"/>
        </w:rPr>
        <w:t xml:space="preserve">. </w:t>
      </w:r>
    </w:p>
    <w:p w14:paraId="4332B847" w14:textId="4DDC35AF" w:rsidR="00E153A2" w:rsidRPr="007566CB" w:rsidRDefault="00E153A2"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The role(s) of all authors should be listed, using the relevant 14 categories listed and defined </w:t>
      </w:r>
      <w:r w:rsidR="00797BD4" w:rsidRPr="007566CB">
        <w:rPr>
          <w:rFonts w:ascii="Times New Roman" w:hAnsi="Times New Roman" w:cs="Times New Roman"/>
          <w:color w:val="548DD4" w:themeColor="text2" w:themeTint="99"/>
          <w:sz w:val="24"/>
          <w:szCs w:val="24"/>
        </w:rPr>
        <w:t>below.</w:t>
      </w:r>
    </w:p>
    <w:p w14:paraId="38F93261"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corresponding author is responsible for ensuring that the descriptions are accurate and agreed by all authors.</w:t>
      </w:r>
    </w:p>
    <w:p w14:paraId="4B0E78B2"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Authors may have contributed in multiple roles.</w:t>
      </w:r>
    </w:p>
    <w:p w14:paraId="05392D1E"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Some of the roles may be empty.</w:t>
      </w:r>
    </w:p>
    <w:p w14:paraId="7D849350" w14:textId="77777777" w:rsidR="00334C48" w:rsidRPr="007566CB" w:rsidRDefault="00334C48" w:rsidP="002A44EC">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format will be like this:</w:t>
      </w:r>
    </w:p>
    <w:p w14:paraId="090CC922" w14:textId="3A937A9D" w:rsidR="00C34E85" w:rsidRPr="007566CB" w:rsidRDefault="00C34E85" w:rsidP="002A44EC">
      <w:pPr>
        <w:autoSpaceDE w:val="0"/>
        <w:autoSpaceDN w:val="0"/>
        <w:adjustRightInd w:val="0"/>
        <w:spacing w:after="0" w:line="360" w:lineRule="auto"/>
        <w:ind w:left="284" w:right="-198" w:hanging="284"/>
        <w:rPr>
          <w:rFonts w:ascii="Times New Roman" w:eastAsia="Times New Roman" w:hAnsi="Times New Roman" w:cs="Times New Roman"/>
          <w:color w:val="548DD4" w:themeColor="text2" w:themeTint="99"/>
          <w:sz w:val="24"/>
          <w:szCs w:val="24"/>
          <w:lang w:val="en-US"/>
        </w:rPr>
      </w:pPr>
      <w:r w:rsidRPr="007566CB">
        <w:rPr>
          <w:rFonts w:ascii="Times New Roman" w:hAnsi="Times New Roman" w:cs="Times New Roman"/>
          <w:b/>
          <w:sz w:val="24"/>
          <w:szCs w:val="24"/>
          <w:lang w:val="en-US"/>
        </w:rPr>
        <w:t>Conceptualization:</w:t>
      </w:r>
      <w:bookmarkStart w:id="7" w:name="_Hlk105788890"/>
      <w:r w:rsidR="00883780" w:rsidRPr="007566CB">
        <w:rPr>
          <w:rFonts w:ascii="Times New Roman" w:hAnsi="Times New Roman" w:cs="Times New Roman"/>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name</w:t>
      </w:r>
      <w:r w:rsidR="00A10DA7" w:rsidRPr="007566CB">
        <w:rPr>
          <w:rFonts w:ascii="Times New Roman" w:hAnsi="Times New Roman" w:cs="Times New Roman"/>
          <w:color w:val="548DD4" w:themeColor="text2" w:themeTint="99"/>
          <w:sz w:val="24"/>
          <w:szCs w:val="24"/>
          <w:lang w:val="en-US"/>
        </w:rPr>
        <w:t>.</w:t>
      </w:r>
      <w:r w:rsidR="001E1F5D"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Initial middle name</w:t>
      </w:r>
      <w:r w:rsidR="00A10DA7" w:rsidRPr="007566CB">
        <w:rPr>
          <w:rFonts w:ascii="Times New Roman" w:hAnsi="Times New Roman" w:cs="Times New Roman"/>
          <w:color w:val="548DD4" w:themeColor="text2" w:themeTint="99"/>
          <w:sz w:val="24"/>
          <w:szCs w:val="24"/>
          <w:lang w:val="en-US"/>
        </w:rPr>
        <w:t xml:space="preserve">. </w:t>
      </w:r>
      <w:r w:rsidR="00883780" w:rsidRPr="007566CB">
        <w:rPr>
          <w:rFonts w:ascii="Times New Roman" w:hAnsi="Times New Roman" w:cs="Times New Roman"/>
          <w:color w:val="548DD4" w:themeColor="text2" w:themeTint="99"/>
          <w:sz w:val="24"/>
          <w:szCs w:val="24"/>
          <w:lang w:val="en-US"/>
        </w:rPr>
        <w:t>Family name</w:t>
      </w:r>
      <w:r w:rsidR="00A10DA7" w:rsidRPr="007566CB">
        <w:rPr>
          <w:rFonts w:ascii="Times New Roman" w:hAnsi="Times New Roman" w:cs="Times New Roman"/>
          <w:color w:val="548DD4" w:themeColor="text2" w:themeTint="99"/>
          <w:sz w:val="24"/>
          <w:szCs w:val="24"/>
          <w:lang w:val="en-US"/>
        </w:rPr>
        <w:t xml:space="preserve"> (Author1), Initial name.</w:t>
      </w:r>
      <w:r w:rsidR="001E1F5D" w:rsidRPr="007566CB">
        <w:rPr>
          <w:rFonts w:ascii="Times New Roman" w:hAnsi="Times New Roman" w:cs="Times New Roman"/>
          <w:color w:val="548DD4" w:themeColor="text2" w:themeTint="99"/>
          <w:sz w:val="24"/>
          <w:szCs w:val="24"/>
          <w:lang w:val="en-US"/>
        </w:rPr>
        <w:t xml:space="preserve"> </w:t>
      </w:r>
      <w:r w:rsidR="00A10DA7" w:rsidRPr="007566CB">
        <w:rPr>
          <w:rFonts w:ascii="Times New Roman" w:hAnsi="Times New Roman" w:cs="Times New Roman"/>
          <w:color w:val="548DD4" w:themeColor="text2" w:themeTint="99"/>
          <w:sz w:val="24"/>
          <w:szCs w:val="24"/>
          <w:lang w:val="en-US"/>
        </w:rPr>
        <w:t>Initial middle name. Family name (Author2), etc.</w:t>
      </w:r>
    </w:p>
    <w:bookmarkEnd w:id="7"/>
    <w:p w14:paraId="4A8CD493" w14:textId="53CB7DB3"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lang w:val="en-US"/>
        </w:rPr>
      </w:pPr>
      <w:r w:rsidRPr="007566CB">
        <w:rPr>
          <w:rFonts w:ascii="Times New Roman" w:hAnsi="Times New Roman" w:cs="Times New Roman"/>
          <w:b/>
          <w:sz w:val="24"/>
          <w:szCs w:val="24"/>
          <w:lang w:val="en-US"/>
        </w:rPr>
        <w:t>Data</w:t>
      </w:r>
      <w:r w:rsidR="00A3507F" w:rsidRPr="007566CB">
        <w:rPr>
          <w:rFonts w:ascii="Times New Roman" w:hAnsi="Times New Roman" w:cs="Times New Roman"/>
          <w:b/>
          <w:sz w:val="24"/>
          <w:szCs w:val="24"/>
          <w:lang w:val="en-US"/>
        </w:rPr>
        <w:t xml:space="preserve"> </w:t>
      </w:r>
      <w:r w:rsidRPr="007566CB">
        <w:rPr>
          <w:rFonts w:ascii="Times New Roman" w:hAnsi="Times New Roman" w:cs="Times New Roman"/>
          <w:b/>
          <w:sz w:val="24"/>
          <w:szCs w:val="24"/>
          <w:lang w:val="en-US"/>
        </w:rPr>
        <w:t>curation:</w:t>
      </w:r>
      <w:r w:rsidR="00A3507F" w:rsidRPr="007566CB">
        <w:rPr>
          <w:rFonts w:ascii="Times New Roman" w:hAnsi="Times New Roman" w:cs="Times New Roman"/>
          <w:sz w:val="24"/>
          <w:szCs w:val="24"/>
          <w:lang w:val="en-US"/>
        </w:rPr>
        <w:t xml:space="preserve"> </w:t>
      </w:r>
      <w:r w:rsidR="00334C48" w:rsidRPr="007566CB">
        <w:rPr>
          <w:rFonts w:ascii="Times New Roman" w:hAnsi="Times New Roman" w:cs="Times New Roman"/>
          <w:sz w:val="24"/>
          <w:szCs w:val="24"/>
        </w:rPr>
        <w:t>Not applicable.</w:t>
      </w:r>
    </w:p>
    <w:p w14:paraId="17C3E039" w14:textId="1B78C378"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Formal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analysis:</w:t>
      </w:r>
      <w:r w:rsidR="00A3507F" w:rsidRPr="007566CB">
        <w:rPr>
          <w:rFonts w:ascii="Times New Roman" w:hAnsi="Times New Roman" w:cs="Times New Roman"/>
          <w:sz w:val="24"/>
          <w:szCs w:val="24"/>
        </w:rPr>
        <w:t xml:space="preserve"> </w:t>
      </w:r>
    </w:p>
    <w:p w14:paraId="507DB5DC" w14:textId="50E74ED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Funding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acquisition:</w:t>
      </w:r>
      <w:r w:rsidR="00A3507F" w:rsidRPr="007566CB">
        <w:rPr>
          <w:rFonts w:ascii="Times New Roman" w:hAnsi="Times New Roman" w:cs="Times New Roman"/>
          <w:sz w:val="24"/>
          <w:szCs w:val="24"/>
        </w:rPr>
        <w:t xml:space="preserve"> </w:t>
      </w:r>
    </w:p>
    <w:p w14:paraId="01B699E2" w14:textId="578BB271"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Investigation:</w:t>
      </w:r>
    </w:p>
    <w:p w14:paraId="553A283A" w14:textId="1BCAA419"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Methodology:</w:t>
      </w:r>
      <w:r w:rsidR="00A3507F" w:rsidRPr="007566CB">
        <w:rPr>
          <w:rFonts w:ascii="Times New Roman" w:hAnsi="Times New Roman" w:cs="Times New Roman"/>
          <w:sz w:val="24"/>
          <w:szCs w:val="24"/>
        </w:rPr>
        <w:t xml:space="preserve"> </w:t>
      </w:r>
    </w:p>
    <w:p w14:paraId="33260A99" w14:textId="3E26B326" w:rsidR="00C34E85" w:rsidRPr="007566CB" w:rsidRDefault="00C34E85" w:rsidP="002A44EC">
      <w:pPr>
        <w:autoSpaceDE w:val="0"/>
        <w:autoSpaceDN w:val="0"/>
        <w:adjustRightInd w:val="0"/>
        <w:spacing w:after="0" w:line="360" w:lineRule="auto"/>
        <w:ind w:left="284" w:right="-198" w:hanging="284"/>
        <w:rPr>
          <w:rFonts w:ascii="Times New Roman" w:hAnsi="Times New Roman" w:cs="Times New Roman"/>
          <w:sz w:val="24"/>
          <w:szCs w:val="24"/>
        </w:rPr>
      </w:pPr>
      <w:r w:rsidRPr="007566CB">
        <w:rPr>
          <w:rFonts w:ascii="Times New Roman" w:hAnsi="Times New Roman" w:cs="Times New Roman"/>
          <w:b/>
          <w:sz w:val="24"/>
          <w:szCs w:val="24"/>
        </w:rPr>
        <w:t>Project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administration:</w:t>
      </w:r>
      <w:r w:rsidR="00A3507F" w:rsidRPr="007566CB">
        <w:rPr>
          <w:rFonts w:ascii="Times New Roman" w:hAnsi="Times New Roman" w:cs="Times New Roman"/>
          <w:sz w:val="24"/>
          <w:szCs w:val="24"/>
        </w:rPr>
        <w:t xml:space="preserve"> </w:t>
      </w:r>
    </w:p>
    <w:p w14:paraId="6716D813" w14:textId="3B9D863E"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Supervision:</w:t>
      </w:r>
      <w:r w:rsidR="00A3507F" w:rsidRPr="007566CB">
        <w:rPr>
          <w:rFonts w:ascii="Times New Roman" w:hAnsi="Times New Roman" w:cs="Times New Roman"/>
          <w:sz w:val="24"/>
          <w:szCs w:val="24"/>
        </w:rPr>
        <w:t xml:space="preserve"> </w:t>
      </w:r>
    </w:p>
    <w:p w14:paraId="3F67D661" w14:textId="12B07B07"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Visualization:</w:t>
      </w:r>
      <w:r w:rsidR="00A3507F" w:rsidRPr="007566CB">
        <w:rPr>
          <w:rFonts w:ascii="Times New Roman" w:hAnsi="Times New Roman" w:cs="Times New Roman"/>
          <w:sz w:val="24"/>
          <w:szCs w:val="24"/>
        </w:rPr>
        <w:t xml:space="preserve"> </w:t>
      </w:r>
    </w:p>
    <w:p w14:paraId="0D981C49" w14:textId="10A27765" w:rsidR="00C34E85" w:rsidRPr="007566CB" w:rsidRDefault="00C34E85" w:rsidP="002A44EC">
      <w:pPr>
        <w:autoSpaceDE w:val="0"/>
        <w:autoSpaceDN w:val="0"/>
        <w:adjustRightInd w:val="0"/>
        <w:spacing w:after="0" w:line="360" w:lineRule="auto"/>
        <w:ind w:right="-198"/>
        <w:rPr>
          <w:rFonts w:ascii="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original</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draft:</w:t>
      </w:r>
      <w:r w:rsidR="00A3507F" w:rsidRPr="007566CB">
        <w:rPr>
          <w:rFonts w:ascii="Times New Roman" w:hAnsi="Times New Roman" w:cs="Times New Roman"/>
          <w:sz w:val="24"/>
          <w:szCs w:val="24"/>
        </w:rPr>
        <w:t xml:space="preserve"> </w:t>
      </w:r>
    </w:p>
    <w:p w14:paraId="68ED787A" w14:textId="754F3ACA" w:rsidR="00BE2782" w:rsidRPr="007566CB" w:rsidRDefault="00C34E85" w:rsidP="002A44EC">
      <w:pPr>
        <w:autoSpaceDE w:val="0"/>
        <w:autoSpaceDN w:val="0"/>
        <w:adjustRightInd w:val="0"/>
        <w:spacing w:after="0" w:line="360" w:lineRule="auto"/>
        <w:ind w:right="-198"/>
        <w:rPr>
          <w:rFonts w:ascii="Times New Roman" w:eastAsia="Times New Roman" w:hAnsi="Times New Roman" w:cs="Times New Roman"/>
          <w:sz w:val="24"/>
          <w:szCs w:val="24"/>
        </w:rPr>
      </w:pPr>
      <w:r w:rsidRPr="007566CB">
        <w:rPr>
          <w:rFonts w:ascii="Times New Roman" w:hAnsi="Times New Roman" w:cs="Times New Roman"/>
          <w:b/>
          <w:sz w:val="24"/>
          <w:szCs w:val="24"/>
        </w:rPr>
        <w:t>Writing</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review</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&amp;</w:t>
      </w:r>
      <w:r w:rsidR="00A3507F" w:rsidRPr="007566CB">
        <w:rPr>
          <w:rFonts w:ascii="Times New Roman" w:hAnsi="Times New Roman" w:cs="Times New Roman"/>
          <w:b/>
          <w:sz w:val="24"/>
          <w:szCs w:val="24"/>
        </w:rPr>
        <w:t xml:space="preserve"> </w:t>
      </w:r>
      <w:r w:rsidRPr="007566CB">
        <w:rPr>
          <w:rFonts w:ascii="Times New Roman" w:hAnsi="Times New Roman" w:cs="Times New Roman"/>
          <w:b/>
          <w:sz w:val="24"/>
          <w:szCs w:val="24"/>
        </w:rPr>
        <w:t>editing:</w:t>
      </w:r>
      <w:r w:rsidR="00A3507F" w:rsidRPr="007566CB">
        <w:rPr>
          <w:rFonts w:ascii="Times New Roman" w:hAnsi="Times New Roman" w:cs="Times New Roman"/>
          <w:b/>
          <w:sz w:val="24"/>
          <w:szCs w:val="24"/>
        </w:rPr>
        <w:t xml:space="preserve"> </w:t>
      </w:r>
    </w:p>
    <w:p w14:paraId="1F81D637" w14:textId="7933CA91" w:rsidR="00C34E85" w:rsidRPr="002A44EC" w:rsidRDefault="00C34E85" w:rsidP="002A44EC">
      <w:pPr>
        <w:autoSpaceDE w:val="0"/>
        <w:autoSpaceDN w:val="0"/>
        <w:adjustRightInd w:val="0"/>
        <w:spacing w:after="0" w:line="360" w:lineRule="auto"/>
        <w:ind w:right="-198"/>
        <w:rPr>
          <w:rFonts w:ascii="Times New Roman" w:hAnsi="Times New Roman" w:cs="Times New Roman"/>
          <w:sz w:val="24"/>
          <w:szCs w:val="24"/>
        </w:rPr>
      </w:pPr>
    </w:p>
    <w:bookmarkEnd w:id="6"/>
    <w:p w14:paraId="5354F949" w14:textId="4387BE0D" w:rsidR="00251ED4" w:rsidRPr="002A44EC" w:rsidRDefault="00251ED4" w:rsidP="002A44EC">
      <w:pPr>
        <w:pStyle w:val="Ttulo1"/>
        <w:shd w:val="clear" w:color="auto" w:fill="FFFFFF"/>
        <w:spacing w:before="0" w:line="360" w:lineRule="auto"/>
        <w:textAlignment w:val="baseline"/>
        <w:rPr>
          <w:rFonts w:ascii="Times New Roman" w:hAnsi="Times New Roman" w:cs="Times New Roman"/>
          <w:b/>
          <w:bCs/>
          <w:color w:val="548DD4" w:themeColor="text2" w:themeTint="99"/>
          <w:sz w:val="24"/>
        </w:rPr>
      </w:pPr>
      <w:r w:rsidRPr="002A44EC">
        <w:rPr>
          <w:rFonts w:ascii="Times New Roman" w:hAnsi="Times New Roman" w:cs="Times New Roman"/>
          <w:b/>
          <w:bCs/>
          <w:color w:val="548DD4" w:themeColor="text2" w:themeTint="99"/>
          <w:sz w:val="24"/>
        </w:rPr>
        <w:t>CRediT author statement</w:t>
      </w:r>
    </w:p>
    <w:p w14:paraId="4992C5AC" w14:textId="77777777" w:rsidR="001E1F5D" w:rsidRPr="002A44EC" w:rsidRDefault="001E1F5D" w:rsidP="002A44EC">
      <w:pPr>
        <w:pStyle w:val="Normal1"/>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9A6C30" w:rsidRPr="002A44EC" w14:paraId="03A87A8B" w14:textId="77777777" w:rsidTr="00BA7E54">
        <w:trPr>
          <w:tblHeader/>
        </w:trPr>
        <w:tc>
          <w:tcPr>
            <w:tcW w:w="1014" w:type="pct"/>
            <w:hideMark/>
          </w:tcPr>
          <w:p w14:paraId="7DEC36E3"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Term</w:t>
            </w:r>
          </w:p>
        </w:tc>
        <w:tc>
          <w:tcPr>
            <w:tcW w:w="3986" w:type="pct"/>
            <w:hideMark/>
          </w:tcPr>
          <w:p w14:paraId="6A02ACB5" w14:textId="77777777" w:rsidR="00251ED4" w:rsidRPr="002A44EC" w:rsidRDefault="00251ED4" w:rsidP="002A44EC">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9A6C30" w:rsidRPr="002A44EC" w14:paraId="6A4AF506" w14:textId="77777777" w:rsidTr="00BA7E54">
        <w:tc>
          <w:tcPr>
            <w:tcW w:w="1014" w:type="pct"/>
            <w:hideMark/>
          </w:tcPr>
          <w:p w14:paraId="7171D15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86" w:type="pct"/>
            <w:hideMark/>
          </w:tcPr>
          <w:p w14:paraId="3679660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9A6C30" w:rsidRPr="002A44EC" w14:paraId="5D6FDE7C" w14:textId="77777777" w:rsidTr="00BA7E54">
        <w:tc>
          <w:tcPr>
            <w:tcW w:w="1014" w:type="pct"/>
          </w:tcPr>
          <w:p w14:paraId="58A6DE04"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Data curation</w:t>
            </w:r>
          </w:p>
        </w:tc>
        <w:tc>
          <w:tcPr>
            <w:tcW w:w="3986" w:type="pct"/>
          </w:tcPr>
          <w:p w14:paraId="14A01C71"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9A6C30" w:rsidRPr="002A44EC" w14:paraId="4E79776D" w14:textId="77777777" w:rsidTr="00BA7E54">
        <w:tc>
          <w:tcPr>
            <w:tcW w:w="1014" w:type="pct"/>
          </w:tcPr>
          <w:p w14:paraId="27B7272C"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86" w:type="pct"/>
          </w:tcPr>
          <w:p w14:paraId="38667A9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Application of statistical, mathematical, computational, or other formal techniques to analyze or synthesize study data</w:t>
            </w:r>
          </w:p>
        </w:tc>
      </w:tr>
      <w:tr w:rsidR="009A6C30" w:rsidRPr="002A44EC" w14:paraId="6BF2C453" w14:textId="77777777" w:rsidTr="00BA7E54">
        <w:tc>
          <w:tcPr>
            <w:tcW w:w="1014" w:type="pct"/>
          </w:tcPr>
          <w:p w14:paraId="24E76D8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86" w:type="pct"/>
          </w:tcPr>
          <w:p w14:paraId="5D60F70E"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9A6C30" w:rsidRPr="002A44EC" w14:paraId="5A4755BA" w14:textId="77777777" w:rsidTr="00BA7E54">
        <w:tc>
          <w:tcPr>
            <w:tcW w:w="1014" w:type="pct"/>
          </w:tcPr>
          <w:p w14:paraId="5B62A81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86" w:type="pct"/>
          </w:tcPr>
          <w:p w14:paraId="72D7C25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9A6C30" w:rsidRPr="002A44EC" w14:paraId="63D4DA17" w14:textId="77777777" w:rsidTr="00BA7E54">
        <w:tc>
          <w:tcPr>
            <w:tcW w:w="1014" w:type="pct"/>
          </w:tcPr>
          <w:p w14:paraId="7DB09D6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86" w:type="pct"/>
          </w:tcPr>
          <w:p w14:paraId="7B937AA4"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9A6C30" w:rsidRPr="002A44EC" w14:paraId="4C7782EA" w14:textId="77777777" w:rsidTr="00BA7E54">
        <w:tc>
          <w:tcPr>
            <w:tcW w:w="1014" w:type="pct"/>
          </w:tcPr>
          <w:p w14:paraId="77BF8F9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86" w:type="pct"/>
          </w:tcPr>
          <w:p w14:paraId="0AF3F7D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9A6C30" w:rsidRPr="002A44EC" w14:paraId="7591C3FE" w14:textId="77777777" w:rsidTr="00BA7E54">
        <w:tc>
          <w:tcPr>
            <w:tcW w:w="1014" w:type="pct"/>
          </w:tcPr>
          <w:p w14:paraId="1FE6315D"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86" w:type="pct"/>
          </w:tcPr>
          <w:p w14:paraId="5D0074E8"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9A6C30" w:rsidRPr="002A44EC" w14:paraId="47B1F338" w14:textId="77777777" w:rsidTr="00BA7E54">
        <w:tc>
          <w:tcPr>
            <w:tcW w:w="1014" w:type="pct"/>
          </w:tcPr>
          <w:p w14:paraId="7418CDB3"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86" w:type="pct"/>
          </w:tcPr>
          <w:p w14:paraId="7698318D"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9A6C30" w:rsidRPr="002A44EC" w14:paraId="201D8299" w14:textId="77777777" w:rsidTr="00BA7E54">
        <w:tc>
          <w:tcPr>
            <w:tcW w:w="1014" w:type="pct"/>
          </w:tcPr>
          <w:p w14:paraId="10CC951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86" w:type="pct"/>
          </w:tcPr>
          <w:p w14:paraId="137F9255"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9A6C30" w:rsidRPr="002A44EC" w14:paraId="06232DB0" w14:textId="77777777" w:rsidTr="00BA7E54">
        <w:tc>
          <w:tcPr>
            <w:tcW w:w="1014" w:type="pct"/>
          </w:tcPr>
          <w:p w14:paraId="2727F882"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86" w:type="pct"/>
          </w:tcPr>
          <w:p w14:paraId="43754D4C"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9A6C30" w:rsidRPr="002A44EC" w14:paraId="3A4F7C20" w14:textId="77777777" w:rsidTr="00BA7E54">
        <w:tc>
          <w:tcPr>
            <w:tcW w:w="1014" w:type="pct"/>
          </w:tcPr>
          <w:p w14:paraId="0E9C5A95"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Visualization</w:t>
            </w:r>
          </w:p>
        </w:tc>
        <w:tc>
          <w:tcPr>
            <w:tcW w:w="3986" w:type="pct"/>
          </w:tcPr>
          <w:p w14:paraId="1F4BCEF6"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9A6C30" w:rsidRPr="002A44EC" w14:paraId="0EC3F768" w14:textId="77777777" w:rsidTr="00BA7E54">
        <w:tc>
          <w:tcPr>
            <w:tcW w:w="1014" w:type="pct"/>
          </w:tcPr>
          <w:p w14:paraId="1659996A"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86" w:type="pct"/>
          </w:tcPr>
          <w:p w14:paraId="065F3D6B"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251ED4" w:rsidRPr="002A44EC" w14:paraId="7A60BF34" w14:textId="77777777" w:rsidTr="00BA7E54">
        <w:tc>
          <w:tcPr>
            <w:tcW w:w="1014" w:type="pct"/>
          </w:tcPr>
          <w:p w14:paraId="0EF719D7" w14:textId="77777777" w:rsidR="00251ED4" w:rsidRPr="002A44EC" w:rsidRDefault="00251ED4" w:rsidP="002A44EC">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Review &amp; Editing</w:t>
            </w:r>
          </w:p>
        </w:tc>
        <w:tc>
          <w:tcPr>
            <w:tcW w:w="3986" w:type="pct"/>
          </w:tcPr>
          <w:p w14:paraId="38A70467" w14:textId="77777777" w:rsidR="00251ED4" w:rsidRPr="002A44EC" w:rsidRDefault="00251ED4" w:rsidP="002A44EC">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by those from the original research group, specifically critical review, commentary or revision – including pre-or postpublication stages</w:t>
            </w:r>
          </w:p>
        </w:tc>
      </w:tr>
    </w:tbl>
    <w:p w14:paraId="6C941B49" w14:textId="77777777" w:rsidR="00251ED4" w:rsidRPr="002A44EC" w:rsidRDefault="00251ED4" w:rsidP="002A44EC">
      <w:pPr>
        <w:autoSpaceDE w:val="0"/>
        <w:autoSpaceDN w:val="0"/>
        <w:adjustRightInd w:val="0"/>
        <w:spacing w:after="0" w:line="360" w:lineRule="auto"/>
        <w:ind w:firstLine="708"/>
        <w:jc w:val="both"/>
        <w:rPr>
          <w:rFonts w:ascii="Times New Roman" w:hAnsi="Times New Roman" w:cs="Times New Roman"/>
          <w:color w:val="548DD4" w:themeColor="text2" w:themeTint="99"/>
          <w:sz w:val="28"/>
          <w:lang w:val="en-US"/>
        </w:rPr>
      </w:pPr>
    </w:p>
    <w:p w14:paraId="1BAAF6FE" w14:textId="0225923C"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383DA2">
        <w:rPr>
          <w:rFonts w:ascii="Times New Roman" w:hAnsi="Times New Roman" w:cs="Times New Roman"/>
          <w:b/>
          <w:bCs/>
          <w:color w:val="000000"/>
          <w:sz w:val="28"/>
          <w:szCs w:val="24"/>
          <w:u w:color="000000"/>
          <w:bdr w:val="nil"/>
          <w:lang w:val="en-US"/>
        </w:rPr>
        <w:t>References</w:t>
      </w:r>
    </w:p>
    <w:p w14:paraId="5292E855" w14:textId="43EFEDC4"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70670C">
        <w:rPr>
          <w:rFonts w:ascii="Times New Roman" w:hAnsi="Times New Roman" w:cs="Times New Roman"/>
          <w:color w:val="548DD4" w:themeColor="text2" w:themeTint="99"/>
          <w:sz w:val="24"/>
          <w:szCs w:val="24"/>
        </w:rPr>
        <w:t>80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lastRenderedPageBreak/>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w:t>
      </w:r>
      <w:proofErr w:type="gramStart"/>
      <w:r w:rsidRPr="002A44EC">
        <w:rPr>
          <w:rFonts w:ascii="Times New Roman" w:hAnsi="Times New Roman" w:cs="Times New Roman"/>
          <w:color w:val="548DD4" w:themeColor="text2" w:themeTint="99"/>
          <w:sz w:val="24"/>
          <w:szCs w:val="24"/>
        </w:rPr>
        <w:t>a,b</w:t>
      </w:r>
      <w:proofErr w:type="gramEnd"/>
      <w:r w:rsidRPr="002A44EC">
        <w:rPr>
          <w:rFonts w:ascii="Times New Roman" w:hAnsi="Times New Roman" w:cs="Times New Roman"/>
          <w:color w:val="548DD4" w:themeColor="text2" w:themeTint="99"/>
          <w:sz w:val="24"/>
          <w:szCs w:val="24"/>
        </w:rPr>
        <w:t xml:space="preserve">). Multi-authored works should list the first ten authors followed by </w:t>
      </w:r>
      <w:r w:rsidRPr="000E0878">
        <w:rPr>
          <w:rFonts w:ascii="Times New Roman" w:hAnsi="Times New Roman" w:cs="Times New Roman"/>
          <w:color w:val="548DD4" w:themeColor="text2" w:themeTint="99"/>
          <w:sz w:val="24"/>
          <w:szCs w:val="24"/>
        </w:rPr>
        <w:t>“et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4CAF149C" w14:textId="77777777" w:rsidR="00AF0D4F" w:rsidRPr="004C6B49" w:rsidRDefault="00AF0D4F" w:rsidP="00AF0D4F">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4"/>
        </w:rPr>
      </w:pPr>
      <w:r w:rsidRPr="00FE48A8">
        <w:rPr>
          <w:rFonts w:ascii="Times New Roman" w:hAnsi="Times New Roman" w:cs="Times New Roman"/>
          <w:b/>
          <w:color w:val="548DD4" w:themeColor="text2" w:themeTint="99"/>
          <w:sz w:val="24"/>
          <w:szCs w:val="24"/>
        </w:rPr>
        <w:t xml:space="preserve">Journal </w:t>
      </w:r>
      <w:r w:rsidRPr="00FB3A07">
        <w:rPr>
          <w:rFonts w:ascii="Times New Roman" w:hAnsi="Times New Roman" w:cs="Times New Roman"/>
          <w:b/>
          <w:color w:val="548DD4" w:themeColor="text2" w:themeTint="99"/>
          <w:sz w:val="24"/>
          <w:szCs w:val="24"/>
        </w:rPr>
        <w:t>article</w:t>
      </w:r>
    </w:p>
    <w:p w14:paraId="73B67C1C" w14:textId="77777777" w:rsidR="00AF0D4F" w:rsidRPr="004C6B49" w:rsidRDefault="00AF0D4F" w:rsidP="00AF0D4F">
      <w:pPr>
        <w:autoSpaceDE w:val="0"/>
        <w:autoSpaceDN w:val="0"/>
        <w:adjustRightInd w:val="0"/>
        <w:spacing w:after="120"/>
        <w:ind w:left="360" w:hanging="360"/>
        <w:jc w:val="both"/>
        <w:rPr>
          <w:rFonts w:ascii="Times New Roman" w:hAnsi="Times New Roman" w:cs="Times New Roman"/>
          <w:color w:val="548DD4" w:themeColor="text2" w:themeTint="99"/>
          <w:sz w:val="24"/>
          <w:szCs w:val="24"/>
          <w:lang w:val="en-US"/>
        </w:rPr>
      </w:pPr>
      <w:r w:rsidRPr="004C6B49">
        <w:rPr>
          <w:rFonts w:ascii="Times New Roman" w:hAnsi="Times New Roman" w:cs="Times New Roman"/>
          <w:color w:val="548DD4" w:themeColor="text2" w:themeTint="99"/>
          <w:sz w:val="24"/>
          <w:szCs w:val="24"/>
          <w:lang w:val="en-US"/>
        </w:rPr>
        <w:t>Anonymous, 2005. European foresters aware of climate change. Forest Syst 18 (1): 20-29.</w:t>
      </w:r>
    </w:p>
    <w:p w14:paraId="3AC43D67" w14:textId="77777777" w:rsidR="00AF0D4F" w:rsidRPr="00C224A6" w:rsidRDefault="00AF0D4F" w:rsidP="00C224A6">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C224A6">
        <w:rPr>
          <w:rFonts w:ascii="Times New Roman" w:hAnsi="Times New Roman" w:cs="Times New Roman"/>
          <w:color w:val="548DD4" w:themeColor="text2" w:themeTint="99"/>
          <w:sz w:val="24"/>
          <w:szCs w:val="20"/>
          <w:lang w:val="en-US"/>
        </w:rPr>
        <w:t>Artis M, Suriñach J, Pons-Ayerra J, San Clemente H, Navarro M, Ladouce N, Wincker P, Camacho J, Rodriguez M, Diez-Herrero MV et al., 2011. Development and functional annotation of an 11,303-EST collection from Eucalyptus for studies of cold tolerance. J Veg Sci 20: 1009-1015.</w:t>
      </w:r>
    </w:p>
    <w:p w14:paraId="15745C61"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Coca M, Pausas JG, 2013. Regeneration traits are structuring phylogenetic diversity in cork oak (</w:t>
      </w:r>
      <w:r w:rsidRPr="0078463B">
        <w:rPr>
          <w:rFonts w:ascii="Times New Roman" w:hAnsi="Times New Roman" w:cs="Times New Roman"/>
          <w:i/>
          <w:color w:val="548DD4" w:themeColor="text2" w:themeTint="99"/>
          <w:sz w:val="24"/>
          <w:szCs w:val="20"/>
          <w:lang w:val="en-US"/>
        </w:rPr>
        <w:t>Quercus suber</w:t>
      </w:r>
      <w:r w:rsidRPr="008A2670">
        <w:rPr>
          <w:rFonts w:ascii="Times New Roman" w:hAnsi="Times New Roman" w:cs="Times New Roman"/>
          <w:color w:val="548DD4" w:themeColor="text2" w:themeTint="99"/>
          <w:sz w:val="24"/>
          <w:szCs w:val="20"/>
          <w:lang w:val="en-US"/>
        </w:rPr>
        <w:t>) woodlands. Tree Genet Genome, Forthcoming. DOI: 10.1108/BFJ-01-2018-0030.</w:t>
      </w:r>
    </w:p>
    <w:p w14:paraId="2C08C56A"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Books</w:t>
      </w:r>
    </w:p>
    <w:p w14:paraId="678A349E" w14:textId="7B5D53FD"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 xml:space="preserve">Kimmins JP, 2004. Forest </w:t>
      </w:r>
      <w:r w:rsidR="00B769F5" w:rsidRPr="008A2670">
        <w:rPr>
          <w:rFonts w:ascii="Times New Roman" w:hAnsi="Times New Roman" w:cs="Times New Roman"/>
          <w:color w:val="548DD4" w:themeColor="text2" w:themeTint="99"/>
          <w:sz w:val="24"/>
          <w:szCs w:val="20"/>
          <w:lang w:val="en-US"/>
        </w:rPr>
        <w:t>ec</w:t>
      </w:r>
      <w:r w:rsidRPr="008A2670">
        <w:rPr>
          <w:rFonts w:ascii="Times New Roman" w:hAnsi="Times New Roman" w:cs="Times New Roman"/>
          <w:color w:val="548DD4" w:themeColor="text2" w:themeTint="99"/>
          <w:sz w:val="24"/>
          <w:szCs w:val="20"/>
          <w:lang w:val="en-US"/>
        </w:rPr>
        <w:t xml:space="preserve">ology. A </w:t>
      </w:r>
      <w:r w:rsidR="00B769F5" w:rsidRPr="008A2670">
        <w:rPr>
          <w:rFonts w:ascii="Times New Roman" w:hAnsi="Times New Roman" w:cs="Times New Roman"/>
          <w:color w:val="548DD4" w:themeColor="text2" w:themeTint="99"/>
          <w:sz w:val="24"/>
          <w:szCs w:val="20"/>
          <w:lang w:val="en-US"/>
        </w:rPr>
        <w:t>foundation for sustainable forest management and environmental ethics in forestry</w:t>
      </w:r>
      <w:r w:rsidRPr="008A2670">
        <w:rPr>
          <w:rFonts w:ascii="Times New Roman" w:hAnsi="Times New Roman" w:cs="Times New Roman"/>
          <w:color w:val="548DD4" w:themeColor="text2" w:themeTint="99"/>
          <w:sz w:val="24"/>
          <w:szCs w:val="20"/>
          <w:lang w:val="en-US"/>
        </w:rPr>
        <w:t>. Prentice Hall, Upper Saddle River, NJ, USA. 612 pp.</w:t>
      </w:r>
    </w:p>
    <w:p w14:paraId="3C118BAF"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MARM, 2008. Anuario de estadística agroalimentaria. Ministerio de Medio Ambiente y Medio Rural y Marino, Gobierno de España.</w:t>
      </w:r>
    </w:p>
    <w:p w14:paraId="08287CD6"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Chapters of books</w:t>
      </w:r>
    </w:p>
    <w:p w14:paraId="1449E36E"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lastRenderedPageBreak/>
        <w:t xml:space="preserve">Westfall RD, 1999. Developing seed transfer zones. In: Handbook of quantitative forest genetics; Fins L, Friedman ST, Brotschol JV (eds). pp: 313-398. Springer, The Netherlands. </w:t>
      </w:r>
    </w:p>
    <w:p w14:paraId="71A6A396"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Doctoral or master thesis</w:t>
      </w:r>
    </w:p>
    <w:p w14:paraId="20DEAD47"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 xml:space="preserve">Gordo J, 2004. Selección de grandes productores de fruto de </w:t>
      </w:r>
      <w:r w:rsidRPr="0078463B">
        <w:rPr>
          <w:rFonts w:ascii="Times New Roman" w:hAnsi="Times New Roman" w:cs="Times New Roman"/>
          <w:i/>
          <w:color w:val="548DD4" w:themeColor="text2" w:themeTint="99"/>
          <w:sz w:val="24"/>
          <w:szCs w:val="20"/>
          <w:lang w:val="en-US"/>
        </w:rPr>
        <w:t>Pinus pinea</w:t>
      </w:r>
      <w:r w:rsidRPr="008A2670">
        <w:rPr>
          <w:rFonts w:ascii="Times New Roman" w:hAnsi="Times New Roman" w:cs="Times New Roman"/>
          <w:color w:val="548DD4" w:themeColor="text2" w:themeTint="99"/>
          <w:sz w:val="24"/>
          <w:szCs w:val="20"/>
          <w:lang w:val="en-US"/>
        </w:rPr>
        <w:t xml:space="preserve"> L. en la Meseta Norte. Doctoral thesis. Universidad Politécnica, Madrid. </w:t>
      </w:r>
    </w:p>
    <w:p w14:paraId="19AA32F8"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Conference proceedings</w:t>
      </w:r>
    </w:p>
    <w:p w14:paraId="31721415" w14:textId="2A324C4E"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Agúndez D, Notivol E, 1994. Annual rhythm height growth variation in Scots pine provenances. Proc II IUFRO Int Conf on Scots Pine Breeding and Genetics, Kaunas (Lithuania), Sept 12-14. pp: 7-12.</w:t>
      </w:r>
    </w:p>
    <w:p w14:paraId="0079481E"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Work documents</w:t>
      </w:r>
    </w:p>
    <w:p w14:paraId="47D05C3F"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Comité de Gestión de Coníferas, 2003. Report 2000/2001. Work document for internal use.</w:t>
      </w:r>
    </w:p>
    <w:p w14:paraId="1F6FC351"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 xml:space="preserve">Miravete EJ, 1999. Aplicación de los modelos de elección discreta al análisis de la adopción de innovaciones tecnológicas. Instituto Valenciano de Investigaciones Económicas. Valencia, Spain. EC Work Document 99-04. </w:t>
      </w:r>
    </w:p>
    <w:p w14:paraId="1DA4C4FB"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8A2670">
        <w:rPr>
          <w:rFonts w:ascii="Times New Roman" w:hAnsi="Times New Roman" w:cs="Times New Roman"/>
          <w:b/>
          <w:color w:val="548DD4" w:themeColor="text2" w:themeTint="99"/>
          <w:sz w:val="24"/>
          <w:szCs w:val="20"/>
          <w:lang w:val="en-US"/>
        </w:rPr>
        <w:t>Legal documents</w:t>
      </w:r>
    </w:p>
    <w:p w14:paraId="5525A0C2" w14:textId="34558764"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 xml:space="preserve">BOE, </w:t>
      </w:r>
      <w:r w:rsidR="00B769F5">
        <w:rPr>
          <w:rFonts w:ascii="Times New Roman" w:hAnsi="Times New Roman" w:cs="Times New Roman"/>
          <w:color w:val="548DD4" w:themeColor="text2" w:themeTint="99"/>
          <w:sz w:val="24"/>
          <w:szCs w:val="20"/>
          <w:lang w:val="en-US"/>
        </w:rPr>
        <w:t>201</w:t>
      </w:r>
      <w:r w:rsidR="00B769F5" w:rsidRPr="008A2670">
        <w:rPr>
          <w:rFonts w:ascii="Times New Roman" w:hAnsi="Times New Roman" w:cs="Times New Roman"/>
          <w:color w:val="548DD4" w:themeColor="text2" w:themeTint="99"/>
          <w:sz w:val="24"/>
          <w:szCs w:val="20"/>
          <w:lang w:val="en-US"/>
        </w:rPr>
        <w:t>6</w:t>
      </w:r>
      <w:r w:rsidRPr="008A2670">
        <w:rPr>
          <w:rFonts w:ascii="Times New Roman" w:hAnsi="Times New Roman" w:cs="Times New Roman"/>
          <w:color w:val="548DD4" w:themeColor="text2" w:themeTint="99"/>
          <w:sz w:val="24"/>
          <w:szCs w:val="20"/>
          <w:lang w:val="en-US"/>
        </w:rPr>
        <w:t>. Royal decree 2210/</w:t>
      </w:r>
      <w:r w:rsidR="00B769F5">
        <w:rPr>
          <w:rFonts w:ascii="Times New Roman" w:hAnsi="Times New Roman" w:cs="Times New Roman"/>
          <w:color w:val="548DD4" w:themeColor="text2" w:themeTint="99"/>
          <w:sz w:val="24"/>
          <w:szCs w:val="20"/>
          <w:lang w:val="en-US"/>
        </w:rPr>
        <w:t>201</w:t>
      </w:r>
      <w:r w:rsidR="00B769F5" w:rsidRPr="008A2670">
        <w:rPr>
          <w:rFonts w:ascii="Times New Roman" w:hAnsi="Times New Roman" w:cs="Times New Roman"/>
          <w:color w:val="548DD4" w:themeColor="text2" w:themeTint="99"/>
          <w:sz w:val="24"/>
          <w:szCs w:val="20"/>
          <w:lang w:val="en-US"/>
        </w:rPr>
        <w:t>5</w:t>
      </w:r>
      <w:r w:rsidRPr="008A2670">
        <w:rPr>
          <w:rFonts w:ascii="Times New Roman" w:hAnsi="Times New Roman" w:cs="Times New Roman"/>
          <w:color w:val="548DD4" w:themeColor="text2" w:themeTint="99"/>
          <w:sz w:val="24"/>
          <w:szCs w:val="20"/>
          <w:lang w:val="en-US"/>
        </w:rPr>
        <w:t>, of 13 November, that modifies the organic structure of the Health and Safety Board. Boletín Oficial del Estado (Spain) No. 21, 24/1/</w:t>
      </w:r>
      <w:r w:rsidR="00B769F5">
        <w:rPr>
          <w:rFonts w:ascii="Times New Roman" w:hAnsi="Times New Roman" w:cs="Times New Roman"/>
          <w:color w:val="548DD4" w:themeColor="text2" w:themeTint="99"/>
          <w:sz w:val="24"/>
          <w:szCs w:val="20"/>
          <w:lang w:val="en-US"/>
        </w:rPr>
        <w:t>201</w:t>
      </w:r>
      <w:r w:rsidRPr="008A2670">
        <w:rPr>
          <w:rFonts w:ascii="Times New Roman" w:hAnsi="Times New Roman" w:cs="Times New Roman"/>
          <w:color w:val="548DD4" w:themeColor="text2" w:themeTint="99"/>
          <w:sz w:val="24"/>
          <w:szCs w:val="20"/>
          <w:lang w:val="en-US"/>
        </w:rPr>
        <w:t xml:space="preserve">6. </w:t>
      </w:r>
    </w:p>
    <w:p w14:paraId="1F950892" w14:textId="77777777" w:rsidR="00AF0D4F" w:rsidRPr="008A2670" w:rsidRDefault="00AF0D4F" w:rsidP="008A2670">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EC, 1999. Council Directive 1999/105/EC of 22 December 1999 on the marketing of forest reproductive material. Official Journal L 011, 15/01/2000, P. 0017-0040. http://eur-lex.europa.eu/legal-content/EN/ALL/?uri=CELEX%3A31999L0105.</w:t>
      </w:r>
    </w:p>
    <w:p w14:paraId="33769791" w14:textId="77777777" w:rsidR="00AF0D4F" w:rsidRPr="008A2670" w:rsidRDefault="00AF0D4F" w:rsidP="00AF0D4F">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bookmarkStart w:id="8" w:name="_Hlk126170142"/>
      <w:r w:rsidRPr="008A2670">
        <w:rPr>
          <w:rFonts w:ascii="Times New Roman" w:hAnsi="Times New Roman" w:cs="Times New Roman"/>
          <w:b/>
          <w:color w:val="548DD4" w:themeColor="text2" w:themeTint="99"/>
          <w:sz w:val="24"/>
          <w:szCs w:val="20"/>
          <w:lang w:val="en-US"/>
        </w:rPr>
        <w:t>Webpages</w:t>
      </w:r>
    </w:p>
    <w:p w14:paraId="67A156F0" w14:textId="77777777" w:rsidR="00AF0D4F" w:rsidRPr="008A2670" w:rsidRDefault="00AF0D4F" w:rsidP="00AF0D4F">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Peake S, Hearne R, 2019. Session 3 Exposure. TG089: Digital photography: creating and sharing better images. https://learn2.open.ac.uk/mod/oucontent/view.php?id=1425928 [19 March 2021].</w:t>
      </w:r>
    </w:p>
    <w:p w14:paraId="3391170C" w14:textId="067911D4" w:rsidR="00AF0D4F" w:rsidRPr="008A2670" w:rsidRDefault="00AF0D4F" w:rsidP="00AF0D4F">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8A2670">
        <w:rPr>
          <w:rFonts w:ascii="Times New Roman" w:hAnsi="Times New Roman" w:cs="Times New Roman"/>
          <w:color w:val="548DD4" w:themeColor="text2" w:themeTint="99"/>
          <w:sz w:val="24"/>
          <w:szCs w:val="20"/>
          <w:lang w:val="en-US"/>
        </w:rPr>
        <w:t>The Open University, 2017. 3.1 The purposes of childhood and youth research. EK313: Issues in research with children and young people. https://learn2.open.ac.uk/mod/oucontent/view.php?id=1019389&amp;section=1.3 [7 March 2022].</w:t>
      </w:r>
    </w:p>
    <w:bookmarkEnd w:id="8"/>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proofErr w:type="gramStart"/>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w:t>
            </w:r>
            <w:proofErr w:type="gramEnd"/>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1B1D3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1B1D3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1B1D3D">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p w14:paraId="7CCC4912" w14:textId="4A056414" w:rsidR="00CD4FAC" w:rsidRPr="00CD4FAC" w:rsidRDefault="00CD4FAC" w:rsidP="001B1D3D">
      <w:pPr>
        <w:autoSpaceDE w:val="0"/>
        <w:autoSpaceDN w:val="0"/>
        <w:adjustRightInd w:val="0"/>
        <w:spacing w:after="120" w:line="360" w:lineRule="auto"/>
        <w:jc w:val="both"/>
        <w:rPr>
          <w:rFonts w:ascii="Times New Roman" w:hAnsi="Times New Roman" w:cs="Times New Roman"/>
          <w:color w:val="548DD4" w:themeColor="text2" w:themeTint="99"/>
          <w:sz w:val="24"/>
          <w:szCs w:val="24"/>
        </w:rPr>
      </w:pPr>
      <w:r w:rsidRPr="00CD4FAC">
        <w:rPr>
          <w:rFonts w:ascii="Times New Roman" w:hAnsi="Times New Roman" w:cs="Times New Roman"/>
          <w:color w:val="548DD4" w:themeColor="text2" w:themeTint="99"/>
          <w:sz w:val="24"/>
          <w:szCs w:val="24"/>
        </w:rPr>
        <w:t xml:space="preserve">Authors are held responsible for obtaining permission for partial reproduction of materials (text, tables, or figures) included in other publications, and for accurately quoting their origin. Authorization must be requested from the owner of this material. </w:t>
      </w:r>
    </w:p>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1D03472F" w14:textId="77777777" w:rsidR="00427FCF" w:rsidRPr="007566CB" w:rsidRDefault="00427FCF" w:rsidP="002A44EC">
      <w:pPr>
        <w:spacing w:after="0" w:line="360" w:lineRule="auto"/>
        <w:jc w:val="center"/>
        <w:rPr>
          <w:rFonts w:ascii="Times New Roman" w:hAnsi="Times New Roman" w:cs="Times New Roman"/>
          <w:color w:val="000000"/>
          <w:sz w:val="24"/>
          <w:szCs w:val="20"/>
        </w:rPr>
      </w:pPr>
      <w:r w:rsidRPr="007566CB">
        <w:rPr>
          <w:rFonts w:ascii="Times New Roman" w:hAnsi="Times New Roman" w:cs="Times New Roman"/>
          <w:color w:val="000000"/>
          <w:sz w:val="24"/>
          <w:szCs w:val="20"/>
        </w:rPr>
        <w:lastRenderedPageBreak/>
        <w:t>INCLUDE FIGURE HERE</w:t>
      </w:r>
    </w:p>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1B1D3D">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1B1D3D">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1B1D3D">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roofErr w:type="gramStart"/>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w:t>
            </w:r>
            <w:proofErr w:type="gramEnd"/>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13A229AE"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 xml:space="preserve">(data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w:t>
      </w:r>
      <w:r w:rsidR="00CD6288" w:rsidRPr="00CD6288">
        <w:rPr>
          <w:rFonts w:ascii="Times New Roman" w:hAnsi="Times New Roman" w:cs="Times New Roman"/>
          <w:bCs/>
          <w:i/>
          <w:color w:val="548DD4" w:themeColor="text2" w:themeTint="99"/>
          <w:sz w:val="24"/>
        </w:rPr>
        <w:t>Forest Systems</w:t>
      </w:r>
      <w:r w:rsidRPr="002A44EC">
        <w:rPr>
          <w:rFonts w:ascii="Times New Roman" w:hAnsi="Times New Roman" w:cs="Times New Roman"/>
          <w:bCs/>
          <w:color w:val="548DD4" w:themeColor="text2" w:themeTint="99"/>
          <w:sz w:val="24"/>
        </w:rPr>
        <w:t>;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8A50AA">
                      <wp:simplePos x="0" y="0"/>
                      <wp:positionH relativeFrom="column">
                        <wp:posOffset>337185</wp:posOffset>
                      </wp:positionH>
                      <wp:positionV relativeFrom="paragraph">
                        <wp:posOffset>128270</wp:posOffset>
                      </wp:positionV>
                      <wp:extent cx="2009775" cy="1038225"/>
                      <wp:effectExtent l="57150" t="19050" r="85725" b="104775"/>
                      <wp:wrapNone/>
                      <wp:docPr id="1" name="Rectángulo 1"/>
                      <wp:cNvGraphicFramePr/>
                      <a:graphic xmlns:a="http://schemas.openxmlformats.org/drawingml/2006/main">
                        <a:graphicData uri="http://schemas.microsoft.com/office/word/2010/wordprocessingShape">
                          <wps:wsp>
                            <wps:cNvSpPr/>
                            <wps:spPr>
                              <a:xfrm>
                                <a:off x="0" y="0"/>
                                <a:ext cx="2009775" cy="103822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8F2C7" id="Rectángulo 1" o:spid="_x0000_s1026" style="position:absolute;margin-left:26.55pt;margin-top:10.1pt;width:158.2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7006167C" w14:textId="7E1B24F6" w:rsidR="00707CBC" w:rsidRPr="002A44EC" w:rsidRDefault="00707CBC" w:rsidP="002A44EC">
            <w:pPr>
              <w:spacing w:line="360" w:lineRule="auto"/>
              <w:rPr>
                <w:rFonts w:ascii="Times New Roman" w:hAnsi="Times New Roman" w:cs="Times New Roman"/>
                <w:color w:val="000000"/>
                <w:sz w:val="20"/>
                <w:szCs w:val="20"/>
              </w:rPr>
            </w:pPr>
          </w:p>
          <w:p w14:paraId="7265FC95" w14:textId="77777777"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49D3E30C">
                      <wp:simplePos x="0" y="0"/>
                      <wp:positionH relativeFrom="column">
                        <wp:posOffset>395605</wp:posOffset>
                      </wp:positionH>
                      <wp:positionV relativeFrom="paragraph">
                        <wp:posOffset>90170</wp:posOffset>
                      </wp:positionV>
                      <wp:extent cx="1924050" cy="1066800"/>
                      <wp:effectExtent l="57150" t="19050" r="76200" b="95250"/>
                      <wp:wrapNone/>
                      <wp:docPr id="2" name="Elipse 2"/>
                      <wp:cNvGraphicFramePr/>
                      <a:graphic xmlns:a="http://schemas.openxmlformats.org/drawingml/2006/main">
                        <a:graphicData uri="http://schemas.microsoft.com/office/word/2010/wordprocessingShape">
                          <wps:wsp>
                            <wps:cNvSpPr/>
                            <wps:spPr>
                              <a:xfrm>
                                <a:off x="0" y="0"/>
                                <a:ext cx="1924050" cy="1066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27E2FE" id="Elipse 2" o:spid="_x0000_s1026" style="position:absolute;margin-left:31.15pt;margin-top:7.1pt;width:151.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9"/>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44BE"/>
    <w:rsid w:val="000049F0"/>
    <w:rsid w:val="0000544B"/>
    <w:rsid w:val="00012614"/>
    <w:rsid w:val="00013247"/>
    <w:rsid w:val="00015F28"/>
    <w:rsid w:val="0001603B"/>
    <w:rsid w:val="000209BE"/>
    <w:rsid w:val="00020CAC"/>
    <w:rsid w:val="000220CD"/>
    <w:rsid w:val="00023B82"/>
    <w:rsid w:val="0002508F"/>
    <w:rsid w:val="00033A66"/>
    <w:rsid w:val="0004158D"/>
    <w:rsid w:val="00042F71"/>
    <w:rsid w:val="0004357F"/>
    <w:rsid w:val="000439E5"/>
    <w:rsid w:val="0004414F"/>
    <w:rsid w:val="00044DBE"/>
    <w:rsid w:val="00046C96"/>
    <w:rsid w:val="00047898"/>
    <w:rsid w:val="00047BF0"/>
    <w:rsid w:val="00047CB2"/>
    <w:rsid w:val="00050134"/>
    <w:rsid w:val="000527A3"/>
    <w:rsid w:val="00053B93"/>
    <w:rsid w:val="000645C3"/>
    <w:rsid w:val="00064C7F"/>
    <w:rsid w:val="000666CC"/>
    <w:rsid w:val="00067435"/>
    <w:rsid w:val="00067611"/>
    <w:rsid w:val="0007176F"/>
    <w:rsid w:val="00071EAB"/>
    <w:rsid w:val="0007248D"/>
    <w:rsid w:val="00074304"/>
    <w:rsid w:val="0007430F"/>
    <w:rsid w:val="000805DA"/>
    <w:rsid w:val="00080790"/>
    <w:rsid w:val="000824C6"/>
    <w:rsid w:val="00082C37"/>
    <w:rsid w:val="000832CE"/>
    <w:rsid w:val="00083664"/>
    <w:rsid w:val="0008383C"/>
    <w:rsid w:val="00083AD2"/>
    <w:rsid w:val="00084F74"/>
    <w:rsid w:val="00086E2E"/>
    <w:rsid w:val="000874D1"/>
    <w:rsid w:val="00091778"/>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3C52"/>
    <w:rsid w:val="000D6F85"/>
    <w:rsid w:val="000E00EC"/>
    <w:rsid w:val="000E0878"/>
    <w:rsid w:val="000E2BF3"/>
    <w:rsid w:val="000E42C3"/>
    <w:rsid w:val="000E7010"/>
    <w:rsid w:val="000F0897"/>
    <w:rsid w:val="000F2411"/>
    <w:rsid w:val="000F4551"/>
    <w:rsid w:val="000F522D"/>
    <w:rsid w:val="000F53ED"/>
    <w:rsid w:val="000F7D50"/>
    <w:rsid w:val="00100FB8"/>
    <w:rsid w:val="001030E1"/>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604EB"/>
    <w:rsid w:val="00163920"/>
    <w:rsid w:val="001678E9"/>
    <w:rsid w:val="00170C25"/>
    <w:rsid w:val="001713E5"/>
    <w:rsid w:val="00171B90"/>
    <w:rsid w:val="00173B0C"/>
    <w:rsid w:val="00177C2B"/>
    <w:rsid w:val="00181097"/>
    <w:rsid w:val="0018136D"/>
    <w:rsid w:val="0018276E"/>
    <w:rsid w:val="00187709"/>
    <w:rsid w:val="001909C6"/>
    <w:rsid w:val="00192A36"/>
    <w:rsid w:val="001A0C93"/>
    <w:rsid w:val="001A0CCB"/>
    <w:rsid w:val="001A47E5"/>
    <w:rsid w:val="001A491D"/>
    <w:rsid w:val="001A7778"/>
    <w:rsid w:val="001B1D3D"/>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C7A"/>
    <w:rsid w:val="0020536F"/>
    <w:rsid w:val="00205871"/>
    <w:rsid w:val="00205D09"/>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3BB0"/>
    <w:rsid w:val="0025716B"/>
    <w:rsid w:val="00257945"/>
    <w:rsid w:val="00267D4E"/>
    <w:rsid w:val="00271CB6"/>
    <w:rsid w:val="002736D4"/>
    <w:rsid w:val="00274C13"/>
    <w:rsid w:val="00274ECA"/>
    <w:rsid w:val="002815F5"/>
    <w:rsid w:val="00281A16"/>
    <w:rsid w:val="002833A9"/>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72F"/>
    <w:rsid w:val="00372FE8"/>
    <w:rsid w:val="003737F8"/>
    <w:rsid w:val="00377570"/>
    <w:rsid w:val="00377800"/>
    <w:rsid w:val="00382013"/>
    <w:rsid w:val="00383866"/>
    <w:rsid w:val="00383DA2"/>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3B67"/>
    <w:rsid w:val="003B4622"/>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F04FE"/>
    <w:rsid w:val="003F6AD7"/>
    <w:rsid w:val="004010C6"/>
    <w:rsid w:val="004031AC"/>
    <w:rsid w:val="0040566B"/>
    <w:rsid w:val="004137FD"/>
    <w:rsid w:val="0041533A"/>
    <w:rsid w:val="00417DA2"/>
    <w:rsid w:val="004202C4"/>
    <w:rsid w:val="0042054C"/>
    <w:rsid w:val="00422739"/>
    <w:rsid w:val="00423778"/>
    <w:rsid w:val="00423D34"/>
    <w:rsid w:val="00424B9A"/>
    <w:rsid w:val="00427FCF"/>
    <w:rsid w:val="0043006D"/>
    <w:rsid w:val="00431627"/>
    <w:rsid w:val="0043268A"/>
    <w:rsid w:val="00436928"/>
    <w:rsid w:val="00437678"/>
    <w:rsid w:val="00440E85"/>
    <w:rsid w:val="00441251"/>
    <w:rsid w:val="00442108"/>
    <w:rsid w:val="00443561"/>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42AB"/>
    <w:rsid w:val="004B50A6"/>
    <w:rsid w:val="004B57DD"/>
    <w:rsid w:val="004B5ECA"/>
    <w:rsid w:val="004C0A72"/>
    <w:rsid w:val="004C0EC0"/>
    <w:rsid w:val="004C30CB"/>
    <w:rsid w:val="004C5596"/>
    <w:rsid w:val="004C6158"/>
    <w:rsid w:val="004C6E68"/>
    <w:rsid w:val="004D069E"/>
    <w:rsid w:val="004D43B2"/>
    <w:rsid w:val="004D5880"/>
    <w:rsid w:val="004D59C8"/>
    <w:rsid w:val="004D692B"/>
    <w:rsid w:val="004D758A"/>
    <w:rsid w:val="004D7F91"/>
    <w:rsid w:val="004E022E"/>
    <w:rsid w:val="004E053F"/>
    <w:rsid w:val="004E0899"/>
    <w:rsid w:val="004E13EE"/>
    <w:rsid w:val="004E1624"/>
    <w:rsid w:val="004E38A5"/>
    <w:rsid w:val="004E3DE3"/>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3330A"/>
    <w:rsid w:val="00533492"/>
    <w:rsid w:val="00540FC0"/>
    <w:rsid w:val="00541C61"/>
    <w:rsid w:val="00543E35"/>
    <w:rsid w:val="00543F66"/>
    <w:rsid w:val="005454B9"/>
    <w:rsid w:val="00546EEF"/>
    <w:rsid w:val="00553DB3"/>
    <w:rsid w:val="00555858"/>
    <w:rsid w:val="005568C6"/>
    <w:rsid w:val="00560EA6"/>
    <w:rsid w:val="00563DE9"/>
    <w:rsid w:val="00565D2C"/>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1310"/>
    <w:rsid w:val="005A288F"/>
    <w:rsid w:val="005B10BE"/>
    <w:rsid w:val="005B2BA4"/>
    <w:rsid w:val="005B3AF5"/>
    <w:rsid w:val="005B6C28"/>
    <w:rsid w:val="005C2A32"/>
    <w:rsid w:val="005C34D6"/>
    <w:rsid w:val="005C3E5A"/>
    <w:rsid w:val="005C4FEA"/>
    <w:rsid w:val="005C5611"/>
    <w:rsid w:val="005D1712"/>
    <w:rsid w:val="005D32B2"/>
    <w:rsid w:val="005D3D8D"/>
    <w:rsid w:val="005D4348"/>
    <w:rsid w:val="005D4A6E"/>
    <w:rsid w:val="005D62A7"/>
    <w:rsid w:val="005D6556"/>
    <w:rsid w:val="005D7338"/>
    <w:rsid w:val="005D767D"/>
    <w:rsid w:val="005D79A8"/>
    <w:rsid w:val="005E0D77"/>
    <w:rsid w:val="005E2E5A"/>
    <w:rsid w:val="005E3655"/>
    <w:rsid w:val="005E50CB"/>
    <w:rsid w:val="005E5548"/>
    <w:rsid w:val="005F2C4D"/>
    <w:rsid w:val="005F4430"/>
    <w:rsid w:val="005F7FA1"/>
    <w:rsid w:val="006012DE"/>
    <w:rsid w:val="00601464"/>
    <w:rsid w:val="00603D99"/>
    <w:rsid w:val="006041A7"/>
    <w:rsid w:val="00604E31"/>
    <w:rsid w:val="0060765E"/>
    <w:rsid w:val="00610BE4"/>
    <w:rsid w:val="00610FFD"/>
    <w:rsid w:val="0061201F"/>
    <w:rsid w:val="00613CCA"/>
    <w:rsid w:val="006142BA"/>
    <w:rsid w:val="00615D1B"/>
    <w:rsid w:val="00615EE3"/>
    <w:rsid w:val="006175EB"/>
    <w:rsid w:val="0062300F"/>
    <w:rsid w:val="00626945"/>
    <w:rsid w:val="00627543"/>
    <w:rsid w:val="0063000C"/>
    <w:rsid w:val="00630696"/>
    <w:rsid w:val="00630A8A"/>
    <w:rsid w:val="00630BF6"/>
    <w:rsid w:val="006323BA"/>
    <w:rsid w:val="006424CF"/>
    <w:rsid w:val="006452D0"/>
    <w:rsid w:val="00651047"/>
    <w:rsid w:val="00652066"/>
    <w:rsid w:val="00652820"/>
    <w:rsid w:val="0065653B"/>
    <w:rsid w:val="006601E8"/>
    <w:rsid w:val="00661E22"/>
    <w:rsid w:val="006627AD"/>
    <w:rsid w:val="00665CB6"/>
    <w:rsid w:val="006662F0"/>
    <w:rsid w:val="00666B70"/>
    <w:rsid w:val="006670F9"/>
    <w:rsid w:val="006673E3"/>
    <w:rsid w:val="00672726"/>
    <w:rsid w:val="00672B10"/>
    <w:rsid w:val="00676AA9"/>
    <w:rsid w:val="006840F6"/>
    <w:rsid w:val="006859B7"/>
    <w:rsid w:val="00685ACC"/>
    <w:rsid w:val="00690CD3"/>
    <w:rsid w:val="006A1AB0"/>
    <w:rsid w:val="006A1F40"/>
    <w:rsid w:val="006A6322"/>
    <w:rsid w:val="006B1E27"/>
    <w:rsid w:val="006B5BA6"/>
    <w:rsid w:val="006B744B"/>
    <w:rsid w:val="006B7B36"/>
    <w:rsid w:val="006C0C32"/>
    <w:rsid w:val="006C1992"/>
    <w:rsid w:val="006C1F32"/>
    <w:rsid w:val="006C2E19"/>
    <w:rsid w:val="006C3B28"/>
    <w:rsid w:val="006C43F9"/>
    <w:rsid w:val="006C52A6"/>
    <w:rsid w:val="006C558C"/>
    <w:rsid w:val="006C6E65"/>
    <w:rsid w:val="006C749C"/>
    <w:rsid w:val="006D1422"/>
    <w:rsid w:val="006D1F9D"/>
    <w:rsid w:val="006D459F"/>
    <w:rsid w:val="006D594E"/>
    <w:rsid w:val="006E2EC0"/>
    <w:rsid w:val="006E353A"/>
    <w:rsid w:val="006E4348"/>
    <w:rsid w:val="006E653F"/>
    <w:rsid w:val="006E6A0F"/>
    <w:rsid w:val="006E7E6E"/>
    <w:rsid w:val="006F0091"/>
    <w:rsid w:val="006F0ED4"/>
    <w:rsid w:val="006F2EEB"/>
    <w:rsid w:val="006F45F8"/>
    <w:rsid w:val="006F54D4"/>
    <w:rsid w:val="006F5FCD"/>
    <w:rsid w:val="00700132"/>
    <w:rsid w:val="0070276F"/>
    <w:rsid w:val="0070670C"/>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63B"/>
    <w:rsid w:val="00784C59"/>
    <w:rsid w:val="00785989"/>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4985"/>
    <w:rsid w:val="0085019E"/>
    <w:rsid w:val="00853598"/>
    <w:rsid w:val="0085674F"/>
    <w:rsid w:val="00856A9C"/>
    <w:rsid w:val="00861DD3"/>
    <w:rsid w:val="00863A37"/>
    <w:rsid w:val="00865337"/>
    <w:rsid w:val="0086536E"/>
    <w:rsid w:val="00866D71"/>
    <w:rsid w:val="0087064D"/>
    <w:rsid w:val="00870684"/>
    <w:rsid w:val="00871B2F"/>
    <w:rsid w:val="008723E1"/>
    <w:rsid w:val="00872425"/>
    <w:rsid w:val="00877506"/>
    <w:rsid w:val="00877BEA"/>
    <w:rsid w:val="00882BC0"/>
    <w:rsid w:val="00883780"/>
    <w:rsid w:val="00891344"/>
    <w:rsid w:val="00891A20"/>
    <w:rsid w:val="008940CB"/>
    <w:rsid w:val="00895ED8"/>
    <w:rsid w:val="00896136"/>
    <w:rsid w:val="00897B02"/>
    <w:rsid w:val="008A05F2"/>
    <w:rsid w:val="008A1607"/>
    <w:rsid w:val="008A2670"/>
    <w:rsid w:val="008A50D9"/>
    <w:rsid w:val="008A6C1A"/>
    <w:rsid w:val="008B13B6"/>
    <w:rsid w:val="008B2DBA"/>
    <w:rsid w:val="008B34A5"/>
    <w:rsid w:val="008B3C01"/>
    <w:rsid w:val="008B70A9"/>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4095F"/>
    <w:rsid w:val="009417D4"/>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7C58"/>
    <w:rsid w:val="009C126A"/>
    <w:rsid w:val="009C2C96"/>
    <w:rsid w:val="009C317E"/>
    <w:rsid w:val="009C3839"/>
    <w:rsid w:val="009C3A1C"/>
    <w:rsid w:val="009C5FBF"/>
    <w:rsid w:val="009C68EA"/>
    <w:rsid w:val="009C727F"/>
    <w:rsid w:val="009C7F71"/>
    <w:rsid w:val="009D14A5"/>
    <w:rsid w:val="009D2062"/>
    <w:rsid w:val="009D2205"/>
    <w:rsid w:val="009D5E0C"/>
    <w:rsid w:val="009E6538"/>
    <w:rsid w:val="009E710E"/>
    <w:rsid w:val="009F0544"/>
    <w:rsid w:val="009F0E77"/>
    <w:rsid w:val="009F33C0"/>
    <w:rsid w:val="009F389B"/>
    <w:rsid w:val="009F3DF9"/>
    <w:rsid w:val="009F47C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23C26"/>
    <w:rsid w:val="00A27F60"/>
    <w:rsid w:val="00A34C17"/>
    <w:rsid w:val="00A3507F"/>
    <w:rsid w:val="00A35667"/>
    <w:rsid w:val="00A35900"/>
    <w:rsid w:val="00A37149"/>
    <w:rsid w:val="00A37D2D"/>
    <w:rsid w:val="00A41272"/>
    <w:rsid w:val="00A42604"/>
    <w:rsid w:val="00A42F49"/>
    <w:rsid w:val="00A43D53"/>
    <w:rsid w:val="00A53BFD"/>
    <w:rsid w:val="00A54289"/>
    <w:rsid w:val="00A57BA0"/>
    <w:rsid w:val="00A62161"/>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667D"/>
    <w:rsid w:val="00A97FA9"/>
    <w:rsid w:val="00AA1526"/>
    <w:rsid w:val="00AA4007"/>
    <w:rsid w:val="00AA4439"/>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E0B59"/>
    <w:rsid w:val="00AE19A4"/>
    <w:rsid w:val="00AE4182"/>
    <w:rsid w:val="00AE4745"/>
    <w:rsid w:val="00AE4B1F"/>
    <w:rsid w:val="00AF0D4F"/>
    <w:rsid w:val="00AF196B"/>
    <w:rsid w:val="00AF1AE1"/>
    <w:rsid w:val="00AF4B6A"/>
    <w:rsid w:val="00AF5C7B"/>
    <w:rsid w:val="00AF6E1D"/>
    <w:rsid w:val="00B019CA"/>
    <w:rsid w:val="00B02878"/>
    <w:rsid w:val="00B039A3"/>
    <w:rsid w:val="00B04934"/>
    <w:rsid w:val="00B1247E"/>
    <w:rsid w:val="00B129A7"/>
    <w:rsid w:val="00B1458C"/>
    <w:rsid w:val="00B16005"/>
    <w:rsid w:val="00B20DEE"/>
    <w:rsid w:val="00B21219"/>
    <w:rsid w:val="00B21E7E"/>
    <w:rsid w:val="00B23B5E"/>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1A62"/>
    <w:rsid w:val="00B641E3"/>
    <w:rsid w:val="00B71483"/>
    <w:rsid w:val="00B739E8"/>
    <w:rsid w:val="00B75020"/>
    <w:rsid w:val="00B753A2"/>
    <w:rsid w:val="00B769F5"/>
    <w:rsid w:val="00B815F3"/>
    <w:rsid w:val="00B83DD1"/>
    <w:rsid w:val="00B84C3B"/>
    <w:rsid w:val="00B87F4F"/>
    <w:rsid w:val="00B919B7"/>
    <w:rsid w:val="00B93451"/>
    <w:rsid w:val="00B93D6C"/>
    <w:rsid w:val="00BA001D"/>
    <w:rsid w:val="00BA191D"/>
    <w:rsid w:val="00BA19E4"/>
    <w:rsid w:val="00BA30B6"/>
    <w:rsid w:val="00BA3E8E"/>
    <w:rsid w:val="00BA40EC"/>
    <w:rsid w:val="00BA65EB"/>
    <w:rsid w:val="00BB297F"/>
    <w:rsid w:val="00BB3AE0"/>
    <w:rsid w:val="00BB53DD"/>
    <w:rsid w:val="00BB6BBF"/>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2F23"/>
    <w:rsid w:val="00C139CC"/>
    <w:rsid w:val="00C15DB8"/>
    <w:rsid w:val="00C20054"/>
    <w:rsid w:val="00C224A6"/>
    <w:rsid w:val="00C27C11"/>
    <w:rsid w:val="00C305A5"/>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279B"/>
    <w:rsid w:val="00C63DA0"/>
    <w:rsid w:val="00C66DB6"/>
    <w:rsid w:val="00C72800"/>
    <w:rsid w:val="00C7443C"/>
    <w:rsid w:val="00C74C52"/>
    <w:rsid w:val="00C74CCC"/>
    <w:rsid w:val="00C764CE"/>
    <w:rsid w:val="00C80AD9"/>
    <w:rsid w:val="00C815D7"/>
    <w:rsid w:val="00C82153"/>
    <w:rsid w:val="00C84BBA"/>
    <w:rsid w:val="00C85C96"/>
    <w:rsid w:val="00C871A3"/>
    <w:rsid w:val="00C87750"/>
    <w:rsid w:val="00C9099D"/>
    <w:rsid w:val="00C91C3E"/>
    <w:rsid w:val="00C9360F"/>
    <w:rsid w:val="00C93762"/>
    <w:rsid w:val="00C9776F"/>
    <w:rsid w:val="00CA32E6"/>
    <w:rsid w:val="00CA5C49"/>
    <w:rsid w:val="00CA74F0"/>
    <w:rsid w:val="00CB47BA"/>
    <w:rsid w:val="00CB48EE"/>
    <w:rsid w:val="00CB50E9"/>
    <w:rsid w:val="00CB6056"/>
    <w:rsid w:val="00CB60D0"/>
    <w:rsid w:val="00CC08FB"/>
    <w:rsid w:val="00CC1A38"/>
    <w:rsid w:val="00CC27A8"/>
    <w:rsid w:val="00CC2888"/>
    <w:rsid w:val="00CC645E"/>
    <w:rsid w:val="00CC7759"/>
    <w:rsid w:val="00CD09A7"/>
    <w:rsid w:val="00CD23C7"/>
    <w:rsid w:val="00CD32F9"/>
    <w:rsid w:val="00CD4FAC"/>
    <w:rsid w:val="00CD6288"/>
    <w:rsid w:val="00CD660A"/>
    <w:rsid w:val="00CD7004"/>
    <w:rsid w:val="00CE0414"/>
    <w:rsid w:val="00CE2842"/>
    <w:rsid w:val="00CE4019"/>
    <w:rsid w:val="00CE4707"/>
    <w:rsid w:val="00CE54B4"/>
    <w:rsid w:val="00CE7D6A"/>
    <w:rsid w:val="00CF0A6B"/>
    <w:rsid w:val="00CF65AB"/>
    <w:rsid w:val="00CF6672"/>
    <w:rsid w:val="00D0093C"/>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4CEA"/>
    <w:rsid w:val="00D7000F"/>
    <w:rsid w:val="00D719DF"/>
    <w:rsid w:val="00D72EA5"/>
    <w:rsid w:val="00D73B40"/>
    <w:rsid w:val="00D7416A"/>
    <w:rsid w:val="00D74683"/>
    <w:rsid w:val="00D7588C"/>
    <w:rsid w:val="00D8108B"/>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6618"/>
    <w:rsid w:val="00E00023"/>
    <w:rsid w:val="00E025AA"/>
    <w:rsid w:val="00E03023"/>
    <w:rsid w:val="00E04451"/>
    <w:rsid w:val="00E07252"/>
    <w:rsid w:val="00E130E8"/>
    <w:rsid w:val="00E13ECA"/>
    <w:rsid w:val="00E14240"/>
    <w:rsid w:val="00E152F3"/>
    <w:rsid w:val="00E1530E"/>
    <w:rsid w:val="00E153A2"/>
    <w:rsid w:val="00E15730"/>
    <w:rsid w:val="00E15E1C"/>
    <w:rsid w:val="00E21150"/>
    <w:rsid w:val="00E23A76"/>
    <w:rsid w:val="00E245F5"/>
    <w:rsid w:val="00E24A0A"/>
    <w:rsid w:val="00E33241"/>
    <w:rsid w:val="00E3581F"/>
    <w:rsid w:val="00E364DC"/>
    <w:rsid w:val="00E36D84"/>
    <w:rsid w:val="00E36FEB"/>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2973"/>
    <w:rsid w:val="00E74A14"/>
    <w:rsid w:val="00E77738"/>
    <w:rsid w:val="00E811A4"/>
    <w:rsid w:val="00E83A66"/>
    <w:rsid w:val="00E83C68"/>
    <w:rsid w:val="00E90F3B"/>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E2E19"/>
    <w:rsid w:val="00EE4399"/>
    <w:rsid w:val="00EE5175"/>
    <w:rsid w:val="00EE5518"/>
    <w:rsid w:val="00EE58F4"/>
    <w:rsid w:val="00EE65B3"/>
    <w:rsid w:val="00EE65C2"/>
    <w:rsid w:val="00EF18B1"/>
    <w:rsid w:val="00EF1F14"/>
    <w:rsid w:val="00EF39B6"/>
    <w:rsid w:val="00EF571B"/>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480"/>
    <w:rsid w:val="00F429FE"/>
    <w:rsid w:val="00F45641"/>
    <w:rsid w:val="00F46726"/>
    <w:rsid w:val="00F479FE"/>
    <w:rsid w:val="00F51816"/>
    <w:rsid w:val="00F53986"/>
    <w:rsid w:val="00F53AB1"/>
    <w:rsid w:val="00F54799"/>
    <w:rsid w:val="00F55429"/>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7AA"/>
    <w:rsid w:val="00F959D8"/>
    <w:rsid w:val="00F96254"/>
    <w:rsid w:val="00FA1DF3"/>
    <w:rsid w:val="00FA2F8E"/>
    <w:rsid w:val="00FA617E"/>
    <w:rsid w:val="00FB22A3"/>
    <w:rsid w:val="00FB3447"/>
    <w:rsid w:val="00FB42B9"/>
    <w:rsid w:val="00FB5376"/>
    <w:rsid w:val="00FB5C8C"/>
    <w:rsid w:val="00FB5CCC"/>
    <w:rsid w:val="00FB7D63"/>
    <w:rsid w:val="00FC1C01"/>
    <w:rsid w:val="00FC370B"/>
    <w:rsid w:val="00FD1C30"/>
    <w:rsid w:val="00FD406F"/>
    <w:rsid w:val="00FD532E"/>
    <w:rsid w:val="00FD74D8"/>
    <w:rsid w:val="00FE031F"/>
    <w:rsid w:val="00FE3C14"/>
    <w:rsid w:val="00FE4186"/>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4FE"/>
  </w:style>
  <w:style w:type="paragraph" w:styleId="Ttulo1">
    <w:name w:val="heading 1"/>
    <w:basedOn w:val="Normal1"/>
    <w:next w:val="Normal1"/>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B769F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 w:type="character" w:customStyle="1" w:styleId="Ttulo7Car">
    <w:name w:val="Título 7 Car"/>
    <w:basedOn w:val="Fuentedeprrafopredeter"/>
    <w:link w:val="Ttulo7"/>
    <w:uiPriority w:val="9"/>
    <w:rsid w:val="00B769F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D9D7E-67E7-4099-B8A0-0910AC82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0</TotalTime>
  <Pages>11</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2023-04-12T11:32:00Z</dcterms:created>
  <dcterms:modified xsi:type="dcterms:W3CDTF">2023-04-12T11:32:00Z</dcterms:modified>
</cp:coreProperties>
</file>